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snapToGrid/>
        <w:spacing w:line="560" w:lineRule="exact"/>
        <w:jc w:val="center"/>
        <w:textAlignment w:val="auto"/>
        <w:rPr>
          <w:rFonts w:hint="eastAsia" w:ascii="方正小标宋简体" w:hAnsi="Calibri" w:eastAsia="方正小标宋简体" w:cs="Times New Roman"/>
          <w:snapToGrid/>
          <w:kern w:val="2"/>
          <w:sz w:val="44"/>
          <w:szCs w:val="44"/>
          <w:lang w:val="en-US" w:eastAsia="zh-CN"/>
        </w:rPr>
      </w:pPr>
      <w:bookmarkStart w:id="0" w:name="_GoBack"/>
      <w:r>
        <w:rPr>
          <w:rFonts w:hint="eastAsia" w:ascii="方正小标宋简体" w:hAnsi="Calibri" w:eastAsia="方正小标宋简体" w:cs="Times New Roman"/>
          <w:snapToGrid/>
          <w:kern w:val="2"/>
          <w:sz w:val="44"/>
          <w:szCs w:val="44"/>
          <w:lang w:val="en-US" w:eastAsia="zh-CN"/>
        </w:rPr>
        <w:t>连云港市建设工程项目招标代理综合评价</w:t>
      </w:r>
    </w:p>
    <w:p>
      <w:pPr>
        <w:widowControl w:val="0"/>
        <w:kinsoku/>
        <w:autoSpaceDE/>
        <w:autoSpaceDN/>
        <w:adjustRightInd/>
        <w:snapToGrid/>
        <w:spacing w:line="560" w:lineRule="exact"/>
        <w:jc w:val="center"/>
        <w:textAlignment w:val="auto"/>
        <w:rPr>
          <w:rFonts w:hint="eastAsia" w:ascii="方正小标宋简体" w:hAnsi="Calibri" w:eastAsia="方正小标宋简体" w:cs="Times New Roman"/>
          <w:snapToGrid/>
          <w:kern w:val="2"/>
          <w:sz w:val="44"/>
          <w:szCs w:val="44"/>
          <w:lang w:val="en-US" w:eastAsia="zh-CN"/>
        </w:rPr>
      </w:pPr>
      <w:r>
        <w:rPr>
          <w:rFonts w:hint="eastAsia" w:ascii="方正小标宋简体" w:hAnsi="Calibri" w:eastAsia="方正小标宋简体" w:cs="Times New Roman"/>
          <w:snapToGrid/>
          <w:kern w:val="2"/>
          <w:sz w:val="44"/>
          <w:szCs w:val="44"/>
          <w:lang w:val="en-US" w:eastAsia="zh-CN"/>
        </w:rPr>
        <w:t>实施方案（2025年度）</w:t>
      </w:r>
    </w:p>
    <w:bookmarkEnd w:id="0"/>
    <w:p>
      <w:pPr>
        <w:pStyle w:val="8"/>
        <w:widowControl/>
        <w:shd w:val="clear" w:color="auto" w:fill="FFFFFF"/>
        <w:spacing w:before="0" w:beforeAutospacing="0" w:after="0" w:afterAutospacing="0" w:line="600" w:lineRule="exact"/>
        <w:ind w:firstLine="720" w:firstLineChars="200"/>
        <w:jc w:val="both"/>
        <w:rPr>
          <w:rFonts w:ascii="仿宋" w:hAnsi="仿宋" w:eastAsia="仿宋" w:cs="仿宋"/>
          <w:sz w:val="36"/>
          <w:szCs w:val="36"/>
        </w:rPr>
      </w:pPr>
    </w:p>
    <w:p>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仿宋"/>
          <w:sz w:val="32"/>
          <w:szCs w:val="32"/>
        </w:rPr>
      </w:pPr>
      <w:r>
        <w:rPr>
          <w:rFonts w:hint="eastAsia" w:ascii="Times New Roman" w:hAnsi="Times New Roman" w:eastAsia="仿宋_GB2312" w:cs="Times New Roman"/>
          <w:snapToGrid/>
          <w:kern w:val="2"/>
          <w:sz w:val="32"/>
          <w:szCs w:val="32"/>
          <w:lang w:eastAsia="zh-CN"/>
        </w:rPr>
        <w:t>为进一步规范我市招标代理机构从业行为，促进行业健康有序发展，努力营造公平公正、公开透明和诚实信用的招投标市场环境，依据《住建部办公厅关于取消工程建设项目招标代理机构资格认定加强事中事后监管的通知》（建办市〔2017〕77号）、《国家发展改革委等部门关于严格执行招标投标法规制度进一步规范招标投标主体行为的若干意见》（发改法规规〔2022〕1117号）、《工程建设项目招标代理机构管理暂行办法》（6部委令第34号）《关于进一步加强和规范工程建设项目招标投标管理的通知》（苏发改法规发〔2022〕1017号）、《连云港市住房和城乡建设局关于进一步规范招标代理行业管理工作的通知》（连建发〔2025〕180号）等有关文件要求，按照年度工作部署，拟对2025年在我市从业的建设工程招标代理机构进行综合评价，为招标人选择招标代理机构提供参考。</w:t>
      </w:r>
    </w:p>
    <w:p>
      <w:pPr>
        <w:pStyle w:val="8"/>
        <w:widowControl/>
        <w:shd w:val="clear" w:color="auto" w:fill="FFFFFF"/>
        <w:spacing w:before="0" w:beforeAutospacing="0" w:after="0" w:afterAutospacing="0" w:line="560" w:lineRule="exact"/>
        <w:ind w:firstLine="640" w:firstLineChars="200"/>
        <w:jc w:val="both"/>
        <w:rPr>
          <w:rFonts w:ascii="黑体" w:hAnsi="黑体" w:eastAsia="黑体" w:cs="黑体"/>
          <w:bCs/>
          <w:sz w:val="32"/>
          <w:szCs w:val="32"/>
        </w:rPr>
      </w:pPr>
      <w:r>
        <w:rPr>
          <w:rFonts w:hint="eastAsia" w:ascii="黑体" w:hAnsi="黑体" w:eastAsia="黑体" w:cs="黑体"/>
          <w:bCs/>
          <w:sz w:val="32"/>
          <w:szCs w:val="32"/>
        </w:rPr>
        <w:t>一、基本原则</w:t>
      </w:r>
    </w:p>
    <w:p>
      <w:pPr>
        <w:pStyle w:val="8"/>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snapToGrid/>
          <w:color w:val="000000"/>
          <w:kern w:val="2"/>
          <w:sz w:val="32"/>
          <w:szCs w:val="32"/>
          <w:lang w:val="en-US" w:eastAsia="zh-CN" w:bidi="ar-SA"/>
        </w:rPr>
      </w:pPr>
      <w:r>
        <w:rPr>
          <w:rFonts w:hint="eastAsia" w:ascii="楷体" w:hAnsi="楷体" w:eastAsia="楷体" w:cs="楷体"/>
          <w:bCs/>
          <w:sz w:val="32"/>
          <w:szCs w:val="32"/>
        </w:rPr>
        <w:t>（一）实事求是。</w:t>
      </w:r>
      <w:r>
        <w:rPr>
          <w:rFonts w:hint="eastAsia" w:ascii="Times New Roman" w:hAnsi="Times New Roman" w:eastAsia="仿宋_GB2312" w:cs="Times New Roman"/>
          <w:snapToGrid/>
          <w:color w:val="000000"/>
          <w:kern w:val="2"/>
          <w:sz w:val="32"/>
          <w:szCs w:val="32"/>
          <w:lang w:val="en-US" w:eastAsia="zh-CN" w:bidi="ar-SA"/>
        </w:rPr>
        <w:t>综合评价坚持以事实为依据，用客观统一的标准评价参加综合评价的招标代理机构的实际情况。</w:t>
      </w:r>
    </w:p>
    <w:p>
      <w:pPr>
        <w:pStyle w:val="8"/>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snapToGrid/>
          <w:color w:val="000000"/>
          <w:kern w:val="2"/>
          <w:sz w:val="32"/>
          <w:szCs w:val="32"/>
          <w:lang w:val="en-US" w:eastAsia="zh-CN" w:bidi="ar-SA"/>
        </w:rPr>
      </w:pPr>
      <w:r>
        <w:rPr>
          <w:rFonts w:hint="eastAsia" w:ascii="楷体" w:hAnsi="楷体" w:eastAsia="楷体" w:cs="楷体"/>
          <w:bCs/>
          <w:sz w:val="32"/>
          <w:szCs w:val="32"/>
        </w:rPr>
        <w:t>（二）统筹兼顾。</w:t>
      </w:r>
      <w:r>
        <w:rPr>
          <w:rFonts w:hint="eastAsia" w:ascii="Times New Roman" w:hAnsi="Times New Roman" w:eastAsia="仿宋_GB2312" w:cs="Times New Roman"/>
          <w:snapToGrid/>
          <w:color w:val="000000"/>
          <w:kern w:val="2"/>
          <w:sz w:val="32"/>
          <w:szCs w:val="32"/>
          <w:lang w:val="en-US" w:eastAsia="zh-CN" w:bidi="ar-SA"/>
        </w:rPr>
        <w:t>综合评价兼顾评价对象从业基本条件、实际经营行为和省动态考核以及其他综合表现情况；数据来源兼顾评价资料和“江苏省建设工程招投标行政监督平台”相关记录；价值取向兼顾公平和效率，努力提升综合评价结果的全面性和客观性。</w:t>
      </w:r>
    </w:p>
    <w:p>
      <w:pPr>
        <w:pStyle w:val="8"/>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snapToGrid/>
          <w:color w:val="000000"/>
          <w:kern w:val="2"/>
          <w:sz w:val="32"/>
          <w:szCs w:val="32"/>
          <w:lang w:val="en-US" w:eastAsia="zh-CN" w:bidi="ar-SA"/>
        </w:rPr>
      </w:pPr>
      <w:r>
        <w:rPr>
          <w:rFonts w:hint="eastAsia" w:ascii="楷体" w:hAnsi="楷体" w:eastAsia="楷体" w:cs="楷体"/>
          <w:bCs/>
          <w:sz w:val="32"/>
          <w:szCs w:val="32"/>
        </w:rPr>
        <w:t>（三）评管结合。</w:t>
      </w:r>
      <w:r>
        <w:rPr>
          <w:rFonts w:hint="eastAsia" w:ascii="Times New Roman" w:hAnsi="Times New Roman" w:eastAsia="仿宋_GB2312" w:cs="Times New Roman"/>
          <w:snapToGrid/>
          <w:color w:val="000000"/>
          <w:kern w:val="2"/>
          <w:sz w:val="32"/>
          <w:szCs w:val="32"/>
          <w:lang w:val="en-US" w:eastAsia="zh-CN" w:bidi="ar-SA"/>
        </w:rPr>
        <w:t>注重评价对象在我市从业的实际经营行为，适度增加实际经营行为在综合量化评价中的权重，提升综合评价的客观性，引导招标代理行业树立“诚信守法经营、规范有序竞争”的规则意识。</w:t>
      </w:r>
    </w:p>
    <w:p>
      <w:pPr>
        <w:pStyle w:val="8"/>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综合评价结果将及时向社会公布，供招标人选择代理机构时自主参考，同时也为行政部门对招标代理机构实行差异化监管提供依据。</w:t>
      </w:r>
    </w:p>
    <w:p>
      <w:pPr>
        <w:pStyle w:val="8"/>
        <w:widowControl/>
        <w:shd w:val="clear" w:color="auto" w:fill="FFFFFF"/>
        <w:spacing w:before="0" w:beforeAutospacing="0" w:after="0" w:afterAutospacing="0" w:line="560" w:lineRule="exact"/>
        <w:ind w:firstLine="640" w:firstLineChars="200"/>
        <w:jc w:val="both"/>
        <w:rPr>
          <w:rFonts w:ascii="宋体" w:hAnsi="宋体" w:cs="宋体"/>
          <w:bCs/>
          <w:sz w:val="32"/>
          <w:szCs w:val="32"/>
        </w:rPr>
      </w:pPr>
      <w:r>
        <w:rPr>
          <w:rFonts w:hint="eastAsia" w:ascii="黑体" w:hAnsi="黑体" w:eastAsia="黑体" w:cs="黑体"/>
          <w:bCs/>
          <w:sz w:val="32"/>
          <w:szCs w:val="32"/>
        </w:rPr>
        <w:t>二、综合评价概述</w:t>
      </w:r>
    </w:p>
    <w:p>
      <w:pPr>
        <w:pStyle w:val="8"/>
        <w:widowControl/>
        <w:shd w:val="clear" w:color="auto" w:fill="FFFFFF"/>
        <w:spacing w:before="0" w:beforeAutospacing="0" w:after="0" w:afterAutospacing="0" w:line="560" w:lineRule="exact"/>
        <w:ind w:firstLine="640" w:firstLineChars="200"/>
        <w:jc w:val="both"/>
        <w:rPr>
          <w:rFonts w:hint="eastAsia" w:ascii="仿宋" w:hAnsi="仿宋" w:eastAsia="仿宋" w:cs="仿宋"/>
          <w:bCs w:val="0"/>
          <w:sz w:val="32"/>
          <w:szCs w:val="32"/>
        </w:rPr>
      </w:pPr>
      <w:r>
        <w:rPr>
          <w:rFonts w:hint="eastAsia" w:ascii="楷体" w:hAnsi="楷体" w:eastAsia="楷体" w:cs="仿宋"/>
          <w:bCs/>
          <w:sz w:val="32"/>
          <w:szCs w:val="32"/>
        </w:rPr>
        <w:t>（一）综合评价对象</w:t>
      </w:r>
    </w:p>
    <w:p>
      <w:pPr>
        <w:pStyle w:val="8"/>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综合评价对象范围为我市招标投标协会会员单位。各单位自愿报名，未在规定期限内报名的视为不参加综合评价。</w:t>
      </w:r>
    </w:p>
    <w:p>
      <w:pPr>
        <w:pStyle w:val="8"/>
        <w:widowControl/>
        <w:shd w:val="clear" w:color="auto" w:fill="FFFFFF"/>
        <w:spacing w:before="0" w:beforeAutospacing="0" w:after="0" w:afterAutospacing="0" w:line="560" w:lineRule="exact"/>
        <w:ind w:firstLine="640" w:firstLineChars="200"/>
        <w:jc w:val="both"/>
        <w:rPr>
          <w:rFonts w:ascii="楷体" w:hAnsi="楷体" w:eastAsia="楷体" w:cs="仿宋"/>
          <w:bCs/>
          <w:sz w:val="32"/>
          <w:szCs w:val="32"/>
        </w:rPr>
      </w:pPr>
      <w:r>
        <w:rPr>
          <w:rFonts w:hint="eastAsia" w:ascii="楷体" w:hAnsi="楷体" w:eastAsia="楷体" w:cs="仿宋"/>
          <w:bCs/>
          <w:sz w:val="32"/>
          <w:szCs w:val="32"/>
        </w:rPr>
        <w:t>（二）评价组织落实</w:t>
      </w:r>
    </w:p>
    <w:p>
      <w:pPr>
        <w:pStyle w:val="8"/>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市招标投标协会在市招标办的监督指导下，于每年招标代理综合评价工作开始前建立专职委员会，具体负责本周期审查评分工作。招标代理综合评价报名审查、咨询联络、资料收发、结果公布等由市招标投标协会秘书处统一扎口。协会其他人员不得随意对外联系或发布相关信息。</w:t>
      </w:r>
    </w:p>
    <w:p>
      <w:pPr>
        <w:pStyle w:val="8"/>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综合评价专职委员会应遵守如下规定：</w:t>
      </w:r>
    </w:p>
    <w:p>
      <w:pPr>
        <w:pStyle w:val="8"/>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1.自愿接受市招标投标协会委托，根据本方案对综合评价对象相关资料进行独立评审，形成量化评分；</w:t>
      </w:r>
    </w:p>
    <w:p>
      <w:pPr>
        <w:pStyle w:val="8"/>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2.自觉保守工作秘密，签署保密承诺；</w:t>
      </w:r>
    </w:p>
    <w:p>
      <w:pPr>
        <w:pStyle w:val="8"/>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3.依法落实回避制度，招标代理企业人员应自觉回避；</w:t>
      </w:r>
    </w:p>
    <w:p>
      <w:pPr>
        <w:pStyle w:val="8"/>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4.廉洁自律，不得私下接触评价对象，不得收受评价对象的财物；</w:t>
      </w:r>
    </w:p>
    <w:p>
      <w:pPr>
        <w:pStyle w:val="8"/>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5.自觉接受行业主管部门的监督指导。</w:t>
      </w:r>
    </w:p>
    <w:p>
      <w:pPr>
        <w:pStyle w:val="8"/>
        <w:widowControl/>
        <w:shd w:val="clear" w:color="auto" w:fill="FFFFFF"/>
        <w:spacing w:before="0" w:beforeAutospacing="0" w:after="0" w:afterAutospacing="0" w:line="560" w:lineRule="exact"/>
        <w:ind w:firstLine="640" w:firstLineChars="200"/>
        <w:jc w:val="both"/>
        <w:rPr>
          <w:rFonts w:ascii="楷体" w:hAnsi="楷体" w:eastAsia="楷体" w:cs="仿宋"/>
          <w:bCs/>
          <w:sz w:val="32"/>
          <w:szCs w:val="32"/>
        </w:rPr>
      </w:pPr>
      <w:r>
        <w:rPr>
          <w:rFonts w:hint="eastAsia" w:ascii="楷体" w:hAnsi="楷体" w:eastAsia="楷体" w:cs="仿宋"/>
          <w:bCs/>
          <w:sz w:val="32"/>
          <w:szCs w:val="32"/>
        </w:rPr>
        <w:t>（三）综合评价流程</w:t>
      </w:r>
    </w:p>
    <w:p>
      <w:pPr>
        <w:pStyle w:val="8"/>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1.市招标投标协会发布通知。招标代理机构在规定期限内按照要求进行报名，并就其参加综合评价所提供的全部资料的真实有效性和诚信守法经营作出书面承诺。</w:t>
      </w:r>
    </w:p>
    <w:p>
      <w:pPr>
        <w:pStyle w:val="8"/>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2.市招标投标协会对招标代理机构提交的报名资料进行初审。报名结束后，市招标投标协会将适时组织专职委员会开展综合评价工作。</w:t>
      </w:r>
    </w:p>
    <w:p>
      <w:pPr>
        <w:pStyle w:val="8"/>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3.综合评价结束后，市招标投标协会根据得分情况确定评价等级。评价结果经市招标办审核并报请市住建局同意后，在相关平台予以公布。各监管部门按照属地管辖原则对辖区内建设工程项目招标代理机构的实际经营行为和从业表现进行持续动态考评。动态考评过程中发现严重违法违规行为的及时报市建设工程招标办并通知市招标投标协会。市招标投标协会将根据其行为性质和严重程度，及时调整其评价等级。</w:t>
      </w:r>
    </w:p>
    <w:p>
      <w:pPr>
        <w:pStyle w:val="8"/>
        <w:shd w:val="clear" w:color="auto" w:fill="FFFFFF"/>
        <w:spacing w:before="0" w:beforeAutospacing="0" w:after="0" w:afterAutospacing="0" w:line="560" w:lineRule="exact"/>
        <w:ind w:firstLine="640" w:firstLineChars="200"/>
        <w:jc w:val="both"/>
        <w:rPr>
          <w:rFonts w:ascii="楷体" w:hAnsi="楷体" w:eastAsia="楷体" w:cs="仿宋"/>
          <w:bCs/>
          <w:sz w:val="32"/>
          <w:szCs w:val="32"/>
        </w:rPr>
      </w:pPr>
      <w:r>
        <w:rPr>
          <w:rFonts w:hint="eastAsia" w:ascii="楷体" w:hAnsi="楷体" w:eastAsia="楷体" w:cs="仿宋"/>
          <w:bCs/>
          <w:sz w:val="32"/>
          <w:szCs w:val="32"/>
        </w:rPr>
        <w:t>（四）评价计分方法</w:t>
      </w:r>
    </w:p>
    <w:p>
      <w:pPr>
        <w:pStyle w:val="8"/>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综合评价包括从业基本条件、实际经营行为、省平台动态考核和其他综合表现四个方面，量化得分为四个方面得分的总和。</w:t>
      </w:r>
    </w:p>
    <w:p>
      <w:pPr>
        <w:pStyle w:val="8"/>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算法为：Z=C+J+D+Q</w:t>
      </w:r>
    </w:p>
    <w:p>
      <w:pPr>
        <w:pStyle w:val="8"/>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其中：Z为综合量化评价得分</w:t>
      </w:r>
    </w:p>
    <w:p>
      <w:pPr>
        <w:pStyle w:val="8"/>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 xml:space="preserve">      C为代理机构从业基本条件评价得分</w:t>
      </w:r>
    </w:p>
    <w:p>
      <w:pPr>
        <w:pStyle w:val="8"/>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J为实际经营行为评价得分</w:t>
      </w:r>
    </w:p>
    <w:p>
      <w:pPr>
        <w:pStyle w:val="8"/>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D为省平台抓取的代理动态考核扣分</w:t>
      </w:r>
    </w:p>
    <w:p>
      <w:pPr>
        <w:pStyle w:val="8"/>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Q为其他综合表现得分</w:t>
      </w:r>
    </w:p>
    <w:p>
      <w:pPr>
        <w:pStyle w:val="8"/>
        <w:widowControl/>
        <w:shd w:val="clear" w:color="auto" w:fill="FFFFFF"/>
        <w:spacing w:before="0" w:beforeAutospacing="0" w:after="0" w:afterAutospacing="0" w:line="560" w:lineRule="exact"/>
        <w:ind w:firstLine="640" w:firstLineChars="200"/>
        <w:jc w:val="both"/>
        <w:rPr>
          <w:rFonts w:ascii="宋体" w:hAnsi="宋体" w:cs="宋体"/>
          <w:sz w:val="32"/>
          <w:szCs w:val="32"/>
        </w:rPr>
      </w:pPr>
      <w:r>
        <w:rPr>
          <w:rFonts w:hint="eastAsia" w:ascii="黑体" w:hAnsi="黑体" w:eastAsia="黑体" w:cs="黑体"/>
          <w:bCs/>
          <w:sz w:val="32"/>
          <w:szCs w:val="32"/>
        </w:rPr>
        <w:t>三、量化评分方法</w:t>
      </w:r>
    </w:p>
    <w:p>
      <w:pPr>
        <w:pStyle w:val="8"/>
        <w:widowControl/>
        <w:shd w:val="clear" w:color="auto" w:fill="FFFFFF"/>
        <w:spacing w:before="0" w:beforeAutospacing="0" w:after="0" w:afterAutospacing="0" w:line="560" w:lineRule="exact"/>
        <w:ind w:firstLine="640" w:firstLineChars="200"/>
        <w:jc w:val="both"/>
        <w:rPr>
          <w:rFonts w:ascii="楷体" w:hAnsi="楷体" w:eastAsia="楷体" w:cs="楷体"/>
          <w:bCs/>
          <w:sz w:val="32"/>
          <w:szCs w:val="32"/>
        </w:rPr>
      </w:pPr>
      <w:r>
        <w:rPr>
          <w:rFonts w:hint="eastAsia" w:ascii="楷体" w:hAnsi="楷体" w:eastAsia="楷体" w:cs="楷体"/>
          <w:bCs/>
          <w:sz w:val="32"/>
          <w:szCs w:val="32"/>
        </w:rPr>
        <w:t>（一）代理机构从业基本条件评价(详见附件1)</w:t>
      </w:r>
    </w:p>
    <w:p>
      <w:pPr>
        <w:pStyle w:val="8"/>
        <w:widowControl/>
        <w:shd w:val="clear" w:color="auto" w:fill="FFFFFF"/>
        <w:spacing w:before="0" w:beforeAutospacing="0" w:after="0" w:afterAutospacing="0" w:line="560" w:lineRule="exact"/>
        <w:ind w:firstLine="640" w:firstLineChars="200"/>
        <w:jc w:val="both"/>
        <w:rPr>
          <w:rFonts w:ascii="楷体" w:hAnsi="楷体" w:eastAsia="楷体" w:cs="楷体"/>
          <w:bCs/>
          <w:sz w:val="32"/>
          <w:szCs w:val="32"/>
        </w:rPr>
      </w:pPr>
      <w:r>
        <w:rPr>
          <w:rFonts w:hint="eastAsia" w:ascii="楷体" w:hAnsi="楷体" w:eastAsia="楷体" w:cs="楷体"/>
          <w:bCs/>
          <w:sz w:val="32"/>
          <w:szCs w:val="32"/>
        </w:rPr>
        <w:t>（二）实际经营行为评价</w:t>
      </w:r>
    </w:p>
    <w:p>
      <w:pPr>
        <w:pStyle w:val="8"/>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实际经营行为全面反映评价对象各方面从业表现，包括但不限于机构建设、人员参与培训情况、业务知识考核、人员在岗履职情况、代理业务评价、有无重大违法违规行为以及服从监管等情况（详见附件2）。</w:t>
      </w:r>
    </w:p>
    <w:p>
      <w:pPr>
        <w:pStyle w:val="8"/>
        <w:widowControl/>
        <w:shd w:val="clear" w:color="auto" w:fill="FFFFFF"/>
        <w:spacing w:before="0" w:beforeAutospacing="0" w:after="0" w:afterAutospacing="0" w:line="560" w:lineRule="exact"/>
        <w:ind w:firstLine="640" w:firstLineChars="200"/>
        <w:jc w:val="both"/>
        <w:rPr>
          <w:rFonts w:ascii="楷体" w:hAnsi="楷体" w:eastAsia="楷体" w:cs="楷体"/>
          <w:bCs/>
          <w:sz w:val="32"/>
          <w:szCs w:val="32"/>
        </w:rPr>
      </w:pPr>
      <w:r>
        <w:rPr>
          <w:rFonts w:hint="eastAsia" w:ascii="楷体" w:hAnsi="楷体" w:eastAsia="楷体" w:cs="楷体"/>
          <w:bCs/>
          <w:sz w:val="32"/>
          <w:szCs w:val="32"/>
        </w:rPr>
        <w:t>（三）省平台动态考核</w:t>
      </w:r>
    </w:p>
    <w:p>
      <w:pPr>
        <w:pStyle w:val="8"/>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依据《省招标办关于印发〈江苏省工程招标代理机构动态考评管理办法〉（试行）的通知》（苏建招办〔2018〕9号），报请我市招投标监管部门协助通过省监管平台对招标代理业务行为进行动态考核。省平台动态考核连云港地区扣分直接计入我市招标代理综合量化评价得分。</w:t>
      </w:r>
    </w:p>
    <w:p>
      <w:pPr>
        <w:pStyle w:val="8"/>
        <w:shd w:val="clear" w:color="auto" w:fill="FFFFFF"/>
        <w:spacing w:before="0" w:beforeAutospacing="0" w:after="0" w:afterAutospacing="0" w:line="560" w:lineRule="exact"/>
        <w:ind w:firstLine="640" w:firstLineChars="200"/>
        <w:jc w:val="both"/>
        <w:rPr>
          <w:rFonts w:ascii="华文楷体" w:hAnsi="华文楷体" w:eastAsia="华文楷体" w:cs="仿宋"/>
          <w:sz w:val="32"/>
          <w:szCs w:val="32"/>
        </w:rPr>
      </w:pPr>
      <w:r>
        <w:rPr>
          <w:rFonts w:hint="eastAsia" w:ascii="华文楷体" w:hAnsi="华文楷体" w:eastAsia="华文楷体"/>
          <w:sz w:val="32"/>
          <w:szCs w:val="32"/>
        </w:rPr>
        <w:t>（四）其他综合表现</w:t>
      </w:r>
    </w:p>
    <w:p>
      <w:pPr>
        <w:pStyle w:val="8"/>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本项评价内容包括代理机构的党建工作、行业信用评价情况、行业自律评价、社会责任履行和公益慈善情况、响应主管部门或行业协会组织的活动情况、参与行业共建以及其他与招投标行业建设有关的活动、荣誉和贡献等。</w:t>
      </w:r>
    </w:p>
    <w:p>
      <w:pPr>
        <w:pStyle w:val="8"/>
        <w:widowControl/>
        <w:shd w:val="clear" w:color="auto" w:fill="FFFFFF"/>
        <w:spacing w:before="0" w:beforeAutospacing="0" w:after="0" w:afterAutospacing="0" w:line="560" w:lineRule="exact"/>
        <w:ind w:firstLine="640" w:firstLineChars="200"/>
        <w:jc w:val="both"/>
        <w:rPr>
          <w:rFonts w:ascii="仿宋" w:hAnsi="仿宋" w:eastAsia="仿宋" w:cs="仿宋"/>
          <w:sz w:val="32"/>
          <w:szCs w:val="32"/>
        </w:rPr>
      </w:pPr>
      <w:r>
        <w:rPr>
          <w:rFonts w:hint="eastAsia" w:ascii="黑体" w:hAnsi="黑体" w:eastAsia="黑体" w:cs="黑体"/>
          <w:bCs/>
          <w:sz w:val="32"/>
          <w:szCs w:val="32"/>
        </w:rPr>
        <w:t>四、综合评价</w:t>
      </w:r>
    </w:p>
    <w:p>
      <w:pPr>
        <w:pStyle w:val="8"/>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市招标投标协会依据量化评价得分对各评价对象进行综合评价。量化评价得分由高到低排序，前25%左右的评价对象列为“AAA”，中间50%左右的评价对象列为“AA”，后20%左右的评价对象列为“A”；最后5%左右以及达不到基本从业条件的列为无评价等级。</w:t>
      </w:r>
    </w:p>
    <w:p>
      <w:pPr>
        <w:pStyle w:val="8"/>
        <w:widowControl/>
        <w:shd w:val="clear" w:color="auto" w:fill="FFFFFF"/>
        <w:spacing w:before="0" w:beforeAutospacing="0" w:after="0" w:afterAutospacing="0" w:line="560" w:lineRule="exact"/>
        <w:ind w:firstLine="640" w:firstLineChars="200"/>
        <w:jc w:val="both"/>
        <w:rPr>
          <w:rFonts w:ascii="黑体" w:hAnsi="黑体" w:eastAsia="黑体" w:cs="黑体"/>
          <w:bCs/>
          <w:sz w:val="32"/>
          <w:szCs w:val="32"/>
        </w:rPr>
      </w:pPr>
      <w:r>
        <w:rPr>
          <w:rFonts w:hint="eastAsia" w:ascii="黑体" w:hAnsi="黑体" w:eastAsia="黑体" w:cs="黑体"/>
          <w:bCs/>
          <w:sz w:val="32"/>
          <w:szCs w:val="32"/>
        </w:rPr>
        <w:t>五、结果公布</w:t>
      </w:r>
    </w:p>
    <w:p>
      <w:pPr>
        <w:pStyle w:val="8"/>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综合评价结果及时通过连云港市住建局官网、连云港市公共资源交易网或江苏省建设工程交易网向社会公布，供招标人选择代理机构时自主参考，同时为招投标行业监管部门实施差异化监管提供依据。</w:t>
      </w:r>
    </w:p>
    <w:p>
      <w:pPr>
        <w:widowControl/>
        <w:shd w:val="clear" w:color="auto" w:fill="FFFFFF"/>
        <w:ind w:firstLine="640" w:firstLineChars="200"/>
        <w:rPr>
          <w:rFonts w:ascii="黑体" w:hAnsi="黑体" w:eastAsia="黑体" w:cs="黑体"/>
          <w:bCs/>
          <w:sz w:val="32"/>
          <w:szCs w:val="32"/>
        </w:rPr>
      </w:pPr>
      <w:r>
        <w:rPr>
          <w:rFonts w:hint="eastAsia" w:ascii="黑体" w:hAnsi="黑体" w:eastAsia="黑体" w:cs="黑体"/>
          <w:bCs/>
          <w:sz w:val="32"/>
          <w:szCs w:val="32"/>
        </w:rPr>
        <w:t>六、权利义务</w:t>
      </w:r>
    </w:p>
    <w:p>
      <w:pPr>
        <w:pStyle w:val="8"/>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评价对象应提前准备好相关资料，确保人员在岗在职，并对其真实性、有效性负责。</w:t>
      </w:r>
    </w:p>
    <w:p>
      <w:pPr>
        <w:pStyle w:val="8"/>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凡报名参加综合评价的单位，均视为响应、认同本综合评价的办法和标准。报名登记后原则上不得无故退出，否则须承担相关后果与责任。</w:t>
      </w:r>
    </w:p>
    <w:p>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七、申诉和监督</w:t>
      </w:r>
    </w:p>
    <w:p>
      <w:pPr>
        <w:pStyle w:val="8"/>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参加综合评价的招标代理机构发现评价结果存在计算错误或不实情形的，可以向市招标投标协会申请复评；发现参加综合评价的招标代理机构弄虚作假的，可以向市招标投标协会反映；发现综合评价人员未按打分标准如实评价的，可以向市建设工程招标办反映。</w:t>
      </w:r>
    </w:p>
    <w:p>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八、其他事项</w:t>
      </w:r>
    </w:p>
    <w:p>
      <w:pPr>
        <w:pStyle w:val="8"/>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（一）本方案由市招标投标协会负责解释。</w:t>
      </w:r>
    </w:p>
    <w:p>
      <w:pPr>
        <w:pStyle w:val="8"/>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（二）相关内容与国家法律、法规存在不一致的，以国家法律、法规的规定为准。</w:t>
      </w:r>
    </w:p>
    <w:p>
      <w:pPr>
        <w:pStyle w:val="8"/>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（三）动态考评得分（省平台抓取信息）每年度重新计算1次（所考核年度的12个月）。</w:t>
      </w:r>
    </w:p>
    <w:p>
      <w:pPr>
        <w:pStyle w:val="8"/>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（四）评价工作中配合行业主管部门和监管部门的监督。</w:t>
      </w:r>
    </w:p>
    <w:p>
      <w:pPr>
        <w:pStyle w:val="8"/>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snapToGrid/>
          <w:color w:val="000000"/>
          <w:kern w:val="2"/>
          <w:sz w:val="32"/>
          <w:szCs w:val="32"/>
          <w:lang w:val="en-US" w:eastAsia="zh-CN" w:bidi="ar-SA"/>
        </w:rPr>
      </w:pPr>
    </w:p>
    <w:p>
      <w:pPr>
        <w:pStyle w:val="8"/>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附件：1.从业基本条件评价指标和标准</w:t>
      </w:r>
    </w:p>
    <w:p>
      <w:pPr>
        <w:pStyle w:val="8"/>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 xml:space="preserve">2.实际经营行为评价计分细则                </w:t>
      </w:r>
    </w:p>
    <w:p>
      <w:pPr>
        <w:pStyle w:val="8"/>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3.其他综合表现情况计分细则</w:t>
      </w:r>
    </w:p>
    <w:p>
      <w:pPr>
        <w:pStyle w:val="8"/>
        <w:shd w:val="clear" w:color="auto" w:fill="FFFFFF"/>
        <w:spacing w:before="0" w:beforeAutospacing="0" w:after="0" w:afterAutospacing="0" w:line="560" w:lineRule="exact"/>
        <w:jc w:val="both"/>
        <w:rPr>
          <w:rFonts w:ascii="黑体" w:hAnsi="黑体" w:eastAsia="黑体" w:cs="黑体"/>
          <w:sz w:val="32"/>
          <w:szCs w:val="32"/>
        </w:rPr>
      </w:pPr>
      <w:r>
        <w:rPr>
          <w:rFonts w:hint="eastAsia" w:ascii="Times New Roman" w:hAnsi="Times New Roman" w:eastAsia="仿宋_GB2312" w:cs="Times New Roman"/>
          <w:snapToGrid/>
          <w:color w:val="000000"/>
          <w:kern w:val="2"/>
          <w:sz w:val="32"/>
          <w:szCs w:val="32"/>
          <w:lang w:val="en-US" w:eastAsia="zh-CN" w:bidi="ar-SA"/>
        </w:rPr>
        <w:br w:type="page"/>
      </w:r>
      <w:r>
        <w:rPr>
          <w:rFonts w:hint="eastAsia" w:ascii="黑体" w:hAnsi="黑体" w:eastAsia="黑体" w:cs="黑体"/>
          <w:sz w:val="32"/>
          <w:szCs w:val="32"/>
        </w:rPr>
        <w:t>附件1</w:t>
      </w:r>
    </w:p>
    <w:p>
      <w:pPr>
        <w:snapToGrid w:val="0"/>
        <w:rPr>
          <w:rFonts w:ascii="黑体" w:hAnsi="黑体" w:eastAsia="黑体" w:cs="黑体"/>
          <w:sz w:val="32"/>
          <w:szCs w:val="32"/>
        </w:rPr>
      </w:pPr>
    </w:p>
    <w:p>
      <w:pPr>
        <w:widowControl w:val="0"/>
        <w:kinsoku/>
        <w:autoSpaceDE/>
        <w:autoSpaceDN/>
        <w:adjustRightInd/>
        <w:snapToGrid/>
        <w:spacing w:line="560" w:lineRule="exact"/>
        <w:jc w:val="center"/>
        <w:textAlignment w:val="auto"/>
        <w:rPr>
          <w:rFonts w:hint="eastAsia" w:ascii="方正小标宋简体" w:hAnsi="Calibri" w:eastAsia="方正小标宋简体" w:cs="Times New Roman"/>
          <w:snapToGrid/>
          <w:kern w:val="2"/>
          <w:sz w:val="44"/>
          <w:szCs w:val="44"/>
          <w:lang w:val="en-US" w:eastAsia="zh-CN"/>
        </w:rPr>
      </w:pPr>
      <w:r>
        <w:rPr>
          <w:rFonts w:hint="eastAsia" w:ascii="方正小标宋简体" w:hAnsi="Calibri" w:eastAsia="方正小标宋简体" w:cs="Times New Roman"/>
          <w:snapToGrid/>
          <w:kern w:val="2"/>
          <w:sz w:val="44"/>
          <w:szCs w:val="44"/>
          <w:lang w:val="en-US" w:eastAsia="zh-CN"/>
        </w:rPr>
        <w:t>从业基本条件评价指标和标准</w:t>
      </w:r>
    </w:p>
    <w:p>
      <w:pPr>
        <w:spacing w:line="600" w:lineRule="exact"/>
        <w:ind w:firstLine="640" w:firstLineChars="200"/>
        <w:rPr>
          <w:rFonts w:ascii="仿宋" w:hAnsi="仿宋" w:eastAsia="仿宋" w:cs="仿宋"/>
          <w:sz w:val="32"/>
          <w:szCs w:val="32"/>
        </w:rPr>
      </w:pPr>
    </w:p>
    <w:p>
      <w:pPr>
        <w:pStyle w:val="8"/>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根据招标投标法和工程招标代理工作的实际需要，招标代理机构应合法设立并具备一定数量的专业人员、固定办公场所和业绩等基本条件。</w:t>
      </w:r>
    </w:p>
    <w:p>
      <w:pPr>
        <w:pStyle w:val="8"/>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我市代理机构从业基本条件评价实行基本分制。满足所有条件的获基本分60分；不满足的，根据被评价对象的实际情况计算相应基本分值。具体包括以下几个方面：</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ascii="楷体" w:hAnsi="楷体" w:eastAsia="楷体" w:cs="仿宋"/>
          <w:sz w:val="32"/>
          <w:szCs w:val="32"/>
        </w:rPr>
      </w:pPr>
      <w:r>
        <w:rPr>
          <w:rFonts w:hint="eastAsia" w:ascii="楷体" w:hAnsi="楷体" w:eastAsia="楷体" w:cs="仿宋"/>
          <w:sz w:val="32"/>
          <w:szCs w:val="32"/>
        </w:rPr>
        <w:t>（一）营业场所（满分15分）</w:t>
      </w:r>
    </w:p>
    <w:p>
      <w:pPr>
        <w:pStyle w:val="8"/>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代理机构须有自己的营业场所，营业场所面积不小于150㎡。满足150㎡的得10分；不足150㎡的，每少20㎡扣1分，营业场所少于50㎡的，本项不得分；超过150㎡的，每增加50㎡加1分，最多加5分。面积增减不足20㎡或50㎡的，分别按插入法计算，四舍五入保留一位小数。同一场所由两个及以上代理机构共用的，只认定为一个代理机构的营业场所。评价对象提供的营业场所须已实际用于办公经营且具有必要的办公设备，否则不予认可。</w:t>
      </w:r>
    </w:p>
    <w:p>
      <w:pPr>
        <w:pStyle w:val="8"/>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代理机构应提供营业场所证明材料：自有产权的，需提供相应的权属证书；租用的，需提供房屋租赁登记备案证明；不能办理房屋租赁备案手续的，应提供出租人书面情况说明和租赁双方合同。</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ascii="楷体" w:hAnsi="楷体" w:eastAsia="楷体" w:cs="仿宋"/>
          <w:sz w:val="32"/>
          <w:szCs w:val="32"/>
        </w:rPr>
      </w:pPr>
      <w:r>
        <w:rPr>
          <w:rFonts w:hint="eastAsia" w:ascii="楷体" w:hAnsi="楷体" w:eastAsia="楷体" w:cs="仿宋"/>
          <w:sz w:val="32"/>
          <w:szCs w:val="32"/>
        </w:rPr>
        <w:t>（二）从业人员（满分20分）</w:t>
      </w:r>
    </w:p>
    <w:p>
      <w:pPr>
        <w:pStyle w:val="8"/>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代理机构须有自己的专业人员，具备不少于2名注册造价工程师（至少1名一级注册造价工程师）和3名熟悉招投标业务（以被评价年度招标代理业务考试合格为据）的工作人员。满足以上条件的得基本分15分；每增加1名一级注册造价工程师加3分，每增加1名二级注册造价师加1分，本项最多加5分；每少1人扣1分；无一级注册造价工程师的，本项不得分。上述人员必须在申请评价的代理机构实际在岗履职，且不得同时在两个及以上单位注册和从业，否则视为弄虚作假。</w:t>
      </w:r>
    </w:p>
    <w:p>
      <w:pPr>
        <w:pStyle w:val="8"/>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结合市场实际情况，对于已办理独立营业执照的分公司会员，相关人员劳动合同原则上应与该分公司签订，社保原则上应由该分公司在连缴纳，特殊情况需作出书面合理说明并提供相关佐证依据，否则不予认可；对于外地公司在连注册子公司和本地注册的公司，相关人员劳动合同须与评价对象签订，社保须由评价对象在本地缴纳，否则原则上不予认可；社保在外地缴纳但人在连执业的，由评价对象作出书面说明，并提供（包括但不限于）在连公积金缴纳、在连个税申报等佐证材料，由本次综合评价专职委员会集体研究，可以采纳的予以认可。</w:t>
      </w:r>
    </w:p>
    <w:p>
      <w:pPr>
        <w:pStyle w:val="8"/>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评价对象应提供人员证明材料，包括注册证书、连续缴纳的近3个月社保证明和劳动合同（代理机构成立或新录人员聘用不满3个月的，以实际时间为准）。退休返聘人员提供退休证书等材料后无需提供社保证明（需具备满足工作需要的身体条件）。从业人员评价期间须在岗在职并携带有效身份证供查验，确保“人证合一”，否则不予认可。</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ascii="楷体" w:hAnsi="楷体" w:eastAsia="楷体" w:cs="仿宋"/>
          <w:sz w:val="32"/>
          <w:szCs w:val="32"/>
        </w:rPr>
      </w:pPr>
      <w:r>
        <w:rPr>
          <w:rFonts w:hint="eastAsia" w:ascii="楷体" w:hAnsi="楷体" w:eastAsia="楷体" w:cs="仿宋"/>
          <w:sz w:val="32"/>
          <w:szCs w:val="32"/>
        </w:rPr>
        <w:t>（三）代理业绩（满分15分）</w:t>
      </w:r>
    </w:p>
    <w:p>
      <w:pPr>
        <w:widowControl w:val="0"/>
        <w:kinsoku/>
        <w:autoSpaceDE/>
        <w:autoSpaceDN/>
        <w:adjustRightInd/>
        <w:snapToGrid/>
        <w:spacing w:line="560" w:lineRule="exact"/>
        <w:jc w:val="both"/>
        <w:textAlignment w:val="auto"/>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评价对象在2025年1月1日至12月31日期间，在连云港市范围内完成过1项招标代理业务，且无严重业务缺陷和失信行为的，即可得基本分12分；完成过2项及以上（要求同上）的，得15分。代理业务必须由申请评价的招标代理机构完成（以实际在岗履职的代理项目负责人和一级注册造价工程师为据），否则不予认可。本款所称代理业务须为建设工程项目，有完整的招投标资料，且招标过程无严重违法违规行为。</w:t>
      </w:r>
    </w:p>
    <w:p>
      <w:pPr>
        <w:pStyle w:val="8"/>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（四）其他材料（满分10分）</w:t>
      </w:r>
    </w:p>
    <w:p>
      <w:pPr>
        <w:pStyle w:val="8"/>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评价对象提供符合规定的营业执照、办公用房、人员相关材料，且已在监管平台录入相关信息的，本项合格；材料严重不齐或未按照规定录入信息的，本项不得分。</w:t>
      </w:r>
    </w:p>
    <w:p>
      <w:pPr>
        <w:pStyle w:val="8"/>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snapToGrid/>
          <w:color w:val="000000"/>
          <w:kern w:val="2"/>
          <w:sz w:val="32"/>
          <w:szCs w:val="32"/>
          <w:lang w:val="en-US" w:eastAsia="zh-CN" w:bidi="ar-SA"/>
        </w:rPr>
      </w:pPr>
    </w:p>
    <w:p>
      <w:pPr>
        <w:pStyle w:val="8"/>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snapToGrid/>
          <w:color w:val="000000"/>
          <w:kern w:val="2"/>
          <w:sz w:val="32"/>
          <w:szCs w:val="32"/>
          <w:lang w:val="en-US" w:eastAsia="zh-CN" w:bidi="ar-SA"/>
        </w:rPr>
      </w:pPr>
    </w:p>
    <w:p>
      <w:pPr>
        <w:pStyle w:val="8"/>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br w:type="page"/>
      </w:r>
    </w:p>
    <w:p>
      <w:pPr>
        <w:spacing w:line="560" w:lineRule="exact"/>
        <w:rPr>
          <w:rFonts w:ascii="黑体" w:hAnsi="黑体" w:eastAsia="黑体" w:cs="黑体"/>
          <w:sz w:val="32"/>
          <w:szCs w:val="32"/>
        </w:rPr>
      </w:pPr>
      <w:r>
        <w:rPr>
          <w:rFonts w:hint="eastAsia" w:ascii="黑体" w:hAnsi="黑体" w:eastAsia="黑体" w:cs="黑体"/>
          <w:sz w:val="32"/>
          <w:szCs w:val="32"/>
        </w:rPr>
        <w:t>附件2</w:t>
      </w:r>
    </w:p>
    <w:p>
      <w:pPr>
        <w:spacing w:line="560" w:lineRule="exact"/>
        <w:rPr>
          <w:rFonts w:ascii="黑体" w:hAnsi="黑体" w:eastAsia="黑体" w:cs="黑体"/>
          <w:sz w:val="32"/>
          <w:szCs w:val="32"/>
        </w:rPr>
      </w:pPr>
    </w:p>
    <w:p>
      <w:pPr>
        <w:widowControl w:val="0"/>
        <w:kinsoku/>
        <w:autoSpaceDE/>
        <w:autoSpaceDN/>
        <w:adjustRightInd/>
        <w:snapToGrid/>
        <w:spacing w:line="560" w:lineRule="exact"/>
        <w:jc w:val="center"/>
        <w:textAlignment w:val="auto"/>
        <w:rPr>
          <w:rFonts w:hint="eastAsia" w:ascii="方正小标宋简体" w:hAnsi="Calibri" w:eastAsia="方正小标宋简体" w:cs="Times New Roman"/>
          <w:snapToGrid/>
          <w:kern w:val="2"/>
          <w:sz w:val="44"/>
          <w:szCs w:val="44"/>
          <w:lang w:val="en-US" w:eastAsia="zh-CN"/>
        </w:rPr>
      </w:pPr>
      <w:r>
        <w:rPr>
          <w:rFonts w:hint="eastAsia" w:ascii="方正小标宋简体" w:hAnsi="Calibri" w:eastAsia="方正小标宋简体" w:cs="Times New Roman"/>
          <w:snapToGrid/>
          <w:kern w:val="2"/>
          <w:sz w:val="44"/>
          <w:szCs w:val="44"/>
          <w:lang w:val="en-US" w:eastAsia="zh-CN"/>
        </w:rPr>
        <w:t>实际经营行为评价计分细则</w:t>
      </w:r>
    </w:p>
    <w:p>
      <w:pPr>
        <w:spacing w:line="600" w:lineRule="exact"/>
        <w:jc w:val="center"/>
        <w:rPr>
          <w:rFonts w:ascii="仿宋" w:hAnsi="仿宋" w:eastAsia="仿宋" w:cs="仿宋"/>
          <w:sz w:val="32"/>
          <w:szCs w:val="32"/>
        </w:rPr>
      </w:pPr>
    </w:p>
    <w:p>
      <w:pPr>
        <w:pStyle w:val="8"/>
        <w:keepNext w:val="0"/>
        <w:keepLines w:val="0"/>
        <w:pageBreakBefore w:val="0"/>
        <w:shd w:val="clear" w:color="auto" w:fill="FFFFFF"/>
        <w:overflowPunct/>
        <w:bidi w:val="0"/>
        <w:adjustRightInd w:val="0"/>
        <w:snapToGrid w:val="0"/>
        <w:spacing w:before="0" w:beforeAutospacing="0" w:after="0" w:afterAutospacing="0" w:line="560" w:lineRule="exact"/>
        <w:ind w:firstLine="643" w:firstLineChars="200"/>
        <w:jc w:val="center"/>
        <w:textAlignment w:val="baseline"/>
        <w:rPr>
          <w:rFonts w:hint="eastAsia" w:ascii="Times New Roman" w:hAnsi="Times New Roman" w:eastAsia="仿宋_GB2312" w:cs="Times New Roman"/>
          <w:b/>
          <w:bCs/>
          <w:snapToGrid/>
          <w:color w:val="000000"/>
          <w:kern w:val="2"/>
          <w:sz w:val="32"/>
          <w:szCs w:val="32"/>
          <w:lang w:val="en-US" w:eastAsia="zh-CN" w:bidi="ar-SA"/>
        </w:rPr>
      </w:pPr>
      <w:r>
        <w:rPr>
          <w:rFonts w:hint="eastAsia" w:ascii="Times New Roman" w:hAnsi="Times New Roman" w:eastAsia="仿宋_GB2312" w:cs="Times New Roman"/>
          <w:b/>
          <w:bCs/>
          <w:snapToGrid/>
          <w:color w:val="000000"/>
          <w:kern w:val="2"/>
          <w:sz w:val="32"/>
          <w:szCs w:val="32"/>
          <w:lang w:val="en-US" w:eastAsia="zh-CN" w:bidi="ar-SA"/>
        </w:rPr>
        <w:t>第一章 总则</w:t>
      </w:r>
    </w:p>
    <w:p>
      <w:pPr>
        <w:pStyle w:val="8"/>
        <w:keepNext w:val="0"/>
        <w:keepLines w:val="0"/>
        <w:pageBreakBefore w:val="0"/>
        <w:shd w:val="clear" w:color="auto" w:fill="FFFFFF"/>
        <w:overflowPunct/>
        <w:bidi w:val="0"/>
        <w:adjustRightInd w:val="0"/>
        <w:snapToGrid w:val="0"/>
        <w:spacing w:before="0" w:beforeAutospacing="0" w:after="0" w:afterAutospacing="0" w:line="560" w:lineRule="exact"/>
        <w:ind w:firstLine="640" w:firstLineChars="200"/>
        <w:jc w:val="both"/>
        <w:textAlignment w:val="baseline"/>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第一条 为全面体现连云港市建设工程招标代理综合评价对象（以下简称评价对象）的实际从业表现，使综合评价更加科学合理，形成积极的价值导向，依据《中华人民共和国招标投标法》《中华人民共和国招标投标法实施条例》《江苏省招标投标条例》等法律法规，制定本细则。</w:t>
      </w:r>
    </w:p>
    <w:p>
      <w:pPr>
        <w:pStyle w:val="8"/>
        <w:keepNext w:val="0"/>
        <w:keepLines w:val="0"/>
        <w:pageBreakBefore w:val="0"/>
        <w:shd w:val="clear" w:color="auto" w:fill="FFFFFF"/>
        <w:overflowPunct/>
        <w:bidi w:val="0"/>
        <w:adjustRightInd w:val="0"/>
        <w:snapToGrid w:val="0"/>
        <w:spacing w:before="0" w:beforeAutospacing="0" w:after="0" w:afterAutospacing="0" w:line="560" w:lineRule="exact"/>
        <w:ind w:firstLine="640" w:firstLineChars="200"/>
        <w:jc w:val="both"/>
        <w:textAlignment w:val="baseline"/>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第二条 本细则适用于连云港市建设工程招标代理综合评价的实际经营行为分值计算。</w:t>
      </w:r>
    </w:p>
    <w:p>
      <w:pPr>
        <w:pStyle w:val="8"/>
        <w:keepNext w:val="0"/>
        <w:keepLines w:val="0"/>
        <w:pageBreakBefore w:val="0"/>
        <w:shd w:val="clear" w:color="auto" w:fill="FFFFFF"/>
        <w:overflowPunct/>
        <w:bidi w:val="0"/>
        <w:adjustRightInd w:val="0"/>
        <w:snapToGrid w:val="0"/>
        <w:spacing w:before="0" w:beforeAutospacing="0" w:after="0" w:afterAutospacing="0" w:line="560" w:lineRule="exact"/>
        <w:ind w:firstLine="640" w:firstLineChars="200"/>
        <w:jc w:val="both"/>
        <w:textAlignment w:val="baseline"/>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第三条 实际经营行为评价计算得出的加分和减分总数可以乘以系数X后再计入量化评价总分。X的具体值由市招标投标协会组织研究确定。未经研究的，X值取1.0。</w:t>
      </w:r>
    </w:p>
    <w:p>
      <w:pPr>
        <w:pStyle w:val="8"/>
        <w:keepNext w:val="0"/>
        <w:keepLines w:val="0"/>
        <w:pageBreakBefore w:val="0"/>
        <w:shd w:val="clear" w:color="auto" w:fill="FFFFFF"/>
        <w:overflowPunct/>
        <w:bidi w:val="0"/>
        <w:adjustRightInd w:val="0"/>
        <w:snapToGrid w:val="0"/>
        <w:spacing w:before="0" w:beforeAutospacing="0" w:after="0" w:afterAutospacing="0" w:line="560" w:lineRule="exact"/>
        <w:ind w:firstLine="640" w:firstLineChars="200"/>
        <w:jc w:val="both"/>
        <w:textAlignment w:val="baseline"/>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第四条 实际经营行为评价分值加分和减分以评价对象自身的实际行为为依据，非由评价对象实际实施的行为不予认可。</w:t>
      </w:r>
    </w:p>
    <w:p>
      <w:pPr>
        <w:keepNext w:val="0"/>
        <w:keepLines w:val="0"/>
        <w:pageBreakBefore w:val="0"/>
        <w:overflowPunct/>
        <w:bidi w:val="0"/>
        <w:adjustRightInd w:val="0"/>
        <w:snapToGrid w:val="0"/>
        <w:spacing w:line="560" w:lineRule="exact"/>
        <w:jc w:val="center"/>
        <w:textAlignment w:val="baseline"/>
        <w:rPr>
          <w:rFonts w:ascii="仿宋" w:hAnsi="仿宋" w:eastAsia="仿宋" w:cs="仿宋"/>
          <w:b/>
          <w:bCs/>
          <w:sz w:val="32"/>
          <w:szCs w:val="32"/>
        </w:rPr>
      </w:pPr>
      <w:r>
        <w:rPr>
          <w:rFonts w:hint="eastAsia" w:ascii="仿宋" w:hAnsi="仿宋" w:eastAsia="仿宋" w:cs="仿宋"/>
          <w:b/>
          <w:bCs/>
          <w:sz w:val="32"/>
          <w:szCs w:val="32"/>
        </w:rPr>
        <w:t>第二章 加分</w:t>
      </w:r>
    </w:p>
    <w:p>
      <w:pPr>
        <w:pStyle w:val="8"/>
        <w:keepNext w:val="0"/>
        <w:keepLines w:val="0"/>
        <w:pageBreakBefore w:val="0"/>
        <w:shd w:val="clear" w:color="auto" w:fill="FFFFFF"/>
        <w:overflowPunct/>
        <w:bidi w:val="0"/>
        <w:adjustRightInd w:val="0"/>
        <w:snapToGrid w:val="0"/>
        <w:spacing w:before="0" w:beforeAutospacing="0" w:after="0" w:afterAutospacing="0" w:line="560" w:lineRule="exact"/>
        <w:ind w:firstLine="640" w:firstLineChars="200"/>
        <w:jc w:val="both"/>
        <w:textAlignment w:val="baseline"/>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第五条 评价对象在“江苏省建设工程招投标行政监督平台”中完成我市建设工程招标代理项目可获得业务评价加分，计分方法如下。</w:t>
      </w:r>
    </w:p>
    <w:p>
      <w:pPr>
        <w:keepNext w:val="0"/>
        <w:keepLines w:val="0"/>
        <w:pageBreakBefore w:val="0"/>
        <w:overflowPunct/>
        <w:bidi w:val="0"/>
        <w:adjustRightInd w:val="0"/>
        <w:snapToGrid w:val="0"/>
        <w:spacing w:line="560" w:lineRule="exact"/>
        <w:ind w:firstLine="2570" w:firstLineChars="800"/>
        <w:textAlignment w:val="baseline"/>
        <w:rPr>
          <w:rFonts w:ascii="仿宋" w:hAnsi="仿宋" w:eastAsia="仿宋" w:cs="仿宋"/>
          <w:b/>
          <w:bCs/>
          <w:sz w:val="32"/>
          <w:szCs w:val="32"/>
        </w:rPr>
      </w:pPr>
      <w:r>
        <w:rPr>
          <w:rFonts w:hint="eastAsia" w:ascii="仿宋" w:hAnsi="仿宋" w:eastAsia="仿宋" w:cs="仿宋"/>
          <w:b/>
          <w:bCs/>
          <w:sz w:val="32"/>
          <w:szCs w:val="32"/>
        </w:rPr>
        <w:t>代理项目加分标准（表1）</w:t>
      </w:r>
    </w:p>
    <w:tbl>
      <w:tblPr>
        <w:tblStyle w:val="11"/>
        <w:tblW w:w="8643" w:type="dxa"/>
        <w:tblInd w:w="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4230"/>
        <w:gridCol w:w="3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Align w:val="center"/>
          </w:tcPr>
          <w:p>
            <w:pPr>
              <w:keepNext w:val="0"/>
              <w:keepLines w:val="0"/>
              <w:pageBreakBefore w:val="0"/>
              <w:overflowPunct/>
              <w:bidi w:val="0"/>
              <w:adjustRightInd w:val="0"/>
              <w:snapToGrid w:val="0"/>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序号</w:t>
            </w:r>
          </w:p>
        </w:tc>
        <w:tc>
          <w:tcPr>
            <w:tcW w:w="4230" w:type="dxa"/>
            <w:vAlign w:val="center"/>
          </w:tcPr>
          <w:p>
            <w:pPr>
              <w:keepNext w:val="0"/>
              <w:keepLines w:val="0"/>
              <w:pageBreakBefore w:val="0"/>
              <w:overflowPunct/>
              <w:bidi w:val="0"/>
              <w:adjustRightInd w:val="0"/>
              <w:snapToGrid w:val="0"/>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标段规模</w:t>
            </w:r>
          </w:p>
        </w:tc>
        <w:tc>
          <w:tcPr>
            <w:tcW w:w="3198" w:type="dxa"/>
            <w:vAlign w:val="center"/>
          </w:tcPr>
          <w:p>
            <w:pPr>
              <w:keepNext w:val="0"/>
              <w:keepLines w:val="0"/>
              <w:pageBreakBefore w:val="0"/>
              <w:overflowPunct/>
              <w:bidi w:val="0"/>
              <w:adjustRightInd w:val="0"/>
              <w:snapToGrid w:val="0"/>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加分标准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Align w:val="center"/>
          </w:tcPr>
          <w:p>
            <w:pPr>
              <w:keepNext w:val="0"/>
              <w:keepLines w:val="0"/>
              <w:pageBreakBefore w:val="0"/>
              <w:overflowPunct/>
              <w:bidi w:val="0"/>
              <w:adjustRightInd w:val="0"/>
              <w:snapToGrid w:val="0"/>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1</w:t>
            </w:r>
          </w:p>
        </w:tc>
        <w:tc>
          <w:tcPr>
            <w:tcW w:w="4230" w:type="dxa"/>
            <w:vAlign w:val="center"/>
          </w:tcPr>
          <w:p>
            <w:pPr>
              <w:keepNext w:val="0"/>
              <w:keepLines w:val="0"/>
              <w:pageBreakBefore w:val="0"/>
              <w:overflowPunct/>
              <w:bidi w:val="0"/>
              <w:adjustRightInd w:val="0"/>
              <w:snapToGrid w:val="0"/>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EPC或评定分离项目</w:t>
            </w:r>
          </w:p>
        </w:tc>
        <w:tc>
          <w:tcPr>
            <w:tcW w:w="3198" w:type="dxa"/>
            <w:vAlign w:val="center"/>
          </w:tcPr>
          <w:p>
            <w:pPr>
              <w:keepNext w:val="0"/>
              <w:keepLines w:val="0"/>
              <w:pageBreakBefore w:val="0"/>
              <w:overflowPunct/>
              <w:bidi w:val="0"/>
              <w:adjustRightInd w:val="0"/>
              <w:snapToGrid w:val="0"/>
              <w:spacing w:line="560" w:lineRule="exact"/>
              <w:jc w:val="center"/>
              <w:textAlignment w:val="baseline"/>
              <w:rPr>
                <w:rFonts w:ascii="仿宋" w:hAnsi="仿宋" w:eastAsia="仿宋" w:cs="仿宋"/>
                <w:sz w:val="32"/>
                <w:szCs w:val="32"/>
              </w:rPr>
            </w:pPr>
            <w:r>
              <w:rPr>
                <w:rFonts w:hint="eastAsia" w:ascii="仿宋" w:hAnsi="仿宋" w:eastAsia="仿宋" w:cs="仿宋"/>
                <w:color w:val="auto"/>
                <w:sz w:val="32"/>
                <w:szCs w:val="32"/>
              </w:rPr>
              <w:t>2分/项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Align w:val="center"/>
          </w:tcPr>
          <w:p>
            <w:pPr>
              <w:keepNext w:val="0"/>
              <w:keepLines w:val="0"/>
              <w:pageBreakBefore w:val="0"/>
              <w:overflowPunct/>
              <w:bidi w:val="0"/>
              <w:adjustRightInd w:val="0"/>
              <w:snapToGrid w:val="0"/>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2</w:t>
            </w:r>
          </w:p>
        </w:tc>
        <w:tc>
          <w:tcPr>
            <w:tcW w:w="4230" w:type="dxa"/>
            <w:vAlign w:val="center"/>
          </w:tcPr>
          <w:p>
            <w:pPr>
              <w:keepNext w:val="0"/>
              <w:keepLines w:val="0"/>
              <w:pageBreakBefore w:val="0"/>
              <w:overflowPunct/>
              <w:bidi w:val="0"/>
              <w:adjustRightInd w:val="0"/>
              <w:snapToGrid w:val="0"/>
              <w:spacing w:line="560" w:lineRule="exact"/>
              <w:jc w:val="center"/>
              <w:textAlignment w:val="baseline"/>
              <w:rPr>
                <w:rFonts w:ascii="仿宋" w:hAnsi="仿宋" w:eastAsia="仿宋" w:cs="仿宋"/>
                <w:color w:val="auto"/>
                <w:sz w:val="32"/>
                <w:szCs w:val="32"/>
              </w:rPr>
            </w:pPr>
            <w:r>
              <w:rPr>
                <w:rFonts w:hint="eastAsia" w:ascii="仿宋" w:hAnsi="仿宋" w:eastAsia="仿宋" w:cs="仿宋"/>
                <w:color w:val="auto"/>
                <w:sz w:val="32"/>
                <w:szCs w:val="32"/>
              </w:rPr>
              <w:t>1亿及以上（中标价，下同）</w:t>
            </w:r>
          </w:p>
        </w:tc>
        <w:tc>
          <w:tcPr>
            <w:tcW w:w="3198" w:type="dxa"/>
            <w:vAlign w:val="center"/>
          </w:tcPr>
          <w:p>
            <w:pPr>
              <w:keepNext w:val="0"/>
              <w:keepLines w:val="0"/>
              <w:pageBreakBefore w:val="0"/>
              <w:overflowPunct/>
              <w:bidi w:val="0"/>
              <w:adjustRightInd w:val="0"/>
              <w:snapToGrid w:val="0"/>
              <w:spacing w:line="560" w:lineRule="exact"/>
              <w:jc w:val="center"/>
              <w:textAlignment w:val="baseline"/>
              <w:rPr>
                <w:rFonts w:ascii="仿宋" w:hAnsi="仿宋" w:eastAsia="仿宋" w:cs="仿宋"/>
                <w:color w:val="auto"/>
                <w:sz w:val="32"/>
                <w:szCs w:val="32"/>
              </w:rPr>
            </w:pPr>
            <w:r>
              <w:rPr>
                <w:rFonts w:hint="eastAsia" w:ascii="仿宋" w:hAnsi="仿宋" w:eastAsia="仿宋" w:cs="仿宋"/>
                <w:color w:val="auto"/>
                <w:sz w:val="32"/>
                <w:szCs w:val="32"/>
              </w:rPr>
              <w:t>1.5分/项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Align w:val="center"/>
          </w:tcPr>
          <w:p>
            <w:pPr>
              <w:keepNext w:val="0"/>
              <w:keepLines w:val="0"/>
              <w:pageBreakBefore w:val="0"/>
              <w:overflowPunct/>
              <w:bidi w:val="0"/>
              <w:adjustRightInd w:val="0"/>
              <w:snapToGrid w:val="0"/>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3</w:t>
            </w:r>
          </w:p>
        </w:tc>
        <w:tc>
          <w:tcPr>
            <w:tcW w:w="4230" w:type="dxa"/>
            <w:vAlign w:val="center"/>
          </w:tcPr>
          <w:p>
            <w:pPr>
              <w:keepNext w:val="0"/>
              <w:keepLines w:val="0"/>
              <w:pageBreakBefore w:val="0"/>
              <w:overflowPunct/>
              <w:bidi w:val="0"/>
              <w:adjustRightInd w:val="0"/>
              <w:snapToGrid w:val="0"/>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限额以上、1亿以下</w:t>
            </w:r>
          </w:p>
        </w:tc>
        <w:tc>
          <w:tcPr>
            <w:tcW w:w="3198" w:type="dxa"/>
            <w:vAlign w:val="center"/>
          </w:tcPr>
          <w:p>
            <w:pPr>
              <w:keepNext w:val="0"/>
              <w:keepLines w:val="0"/>
              <w:pageBreakBefore w:val="0"/>
              <w:overflowPunct/>
              <w:bidi w:val="0"/>
              <w:adjustRightInd w:val="0"/>
              <w:snapToGrid w:val="0"/>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1分/项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Align w:val="center"/>
          </w:tcPr>
          <w:p>
            <w:pPr>
              <w:keepNext w:val="0"/>
              <w:keepLines w:val="0"/>
              <w:pageBreakBefore w:val="0"/>
              <w:overflowPunct/>
              <w:bidi w:val="0"/>
              <w:adjustRightInd w:val="0"/>
              <w:snapToGrid w:val="0"/>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4</w:t>
            </w:r>
          </w:p>
        </w:tc>
        <w:tc>
          <w:tcPr>
            <w:tcW w:w="4230" w:type="dxa"/>
            <w:vAlign w:val="center"/>
          </w:tcPr>
          <w:p>
            <w:pPr>
              <w:keepNext w:val="0"/>
              <w:keepLines w:val="0"/>
              <w:pageBreakBefore w:val="0"/>
              <w:overflowPunct/>
              <w:bidi w:val="0"/>
              <w:adjustRightInd w:val="0"/>
              <w:snapToGrid w:val="0"/>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专项检查未发现违法违规</w:t>
            </w:r>
          </w:p>
        </w:tc>
        <w:tc>
          <w:tcPr>
            <w:tcW w:w="3198" w:type="dxa"/>
            <w:vAlign w:val="center"/>
          </w:tcPr>
          <w:p>
            <w:pPr>
              <w:keepNext w:val="0"/>
              <w:keepLines w:val="0"/>
              <w:pageBreakBefore w:val="0"/>
              <w:overflowPunct/>
              <w:bidi w:val="0"/>
              <w:adjustRightInd w:val="0"/>
              <w:snapToGrid w:val="0"/>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0.5分/项</w:t>
            </w:r>
          </w:p>
        </w:tc>
      </w:tr>
    </w:tbl>
    <w:p>
      <w:pPr>
        <w:keepNext w:val="0"/>
        <w:keepLines w:val="0"/>
        <w:pageBreakBefore w:val="0"/>
        <w:overflowPunct/>
        <w:bidi w:val="0"/>
        <w:adjustRightInd w:val="0"/>
        <w:snapToGrid w:val="0"/>
        <w:spacing w:line="560" w:lineRule="exact"/>
        <w:ind w:firstLine="2570" w:firstLineChars="800"/>
        <w:textAlignment w:val="baseline"/>
        <w:rPr>
          <w:rFonts w:ascii="仿宋" w:hAnsi="仿宋" w:eastAsia="仿宋" w:cs="仿宋"/>
          <w:b/>
          <w:bCs/>
          <w:sz w:val="32"/>
          <w:szCs w:val="32"/>
        </w:rPr>
      </w:pPr>
      <w:r>
        <w:rPr>
          <w:rFonts w:hint="eastAsia" w:ascii="仿宋" w:hAnsi="仿宋" w:eastAsia="仿宋" w:cs="仿宋"/>
          <w:b/>
          <w:bCs/>
          <w:sz w:val="32"/>
          <w:szCs w:val="32"/>
        </w:rPr>
        <w:t>业务评价加分权重（表2）</w:t>
      </w:r>
    </w:p>
    <w:tbl>
      <w:tblPr>
        <w:tblStyle w:val="11"/>
        <w:tblW w:w="8643" w:type="dxa"/>
        <w:tblInd w:w="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4230"/>
        <w:gridCol w:w="3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Align w:val="center"/>
          </w:tcPr>
          <w:p>
            <w:pPr>
              <w:keepNext w:val="0"/>
              <w:keepLines w:val="0"/>
              <w:pageBreakBefore w:val="0"/>
              <w:overflowPunct/>
              <w:bidi w:val="0"/>
              <w:adjustRightInd w:val="0"/>
              <w:snapToGrid w:val="0"/>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序号</w:t>
            </w:r>
          </w:p>
        </w:tc>
        <w:tc>
          <w:tcPr>
            <w:tcW w:w="4230" w:type="dxa"/>
            <w:vAlign w:val="center"/>
          </w:tcPr>
          <w:p>
            <w:pPr>
              <w:keepNext w:val="0"/>
              <w:keepLines w:val="0"/>
              <w:pageBreakBefore w:val="0"/>
              <w:overflowPunct/>
              <w:bidi w:val="0"/>
              <w:adjustRightInd w:val="0"/>
              <w:snapToGrid w:val="0"/>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代理项目加分（分）</w:t>
            </w:r>
          </w:p>
        </w:tc>
        <w:tc>
          <w:tcPr>
            <w:tcW w:w="3198" w:type="dxa"/>
            <w:vAlign w:val="center"/>
          </w:tcPr>
          <w:p>
            <w:pPr>
              <w:keepNext w:val="0"/>
              <w:keepLines w:val="0"/>
              <w:pageBreakBefore w:val="0"/>
              <w:overflowPunct/>
              <w:bidi w:val="0"/>
              <w:adjustRightInd w:val="0"/>
              <w:snapToGrid w:val="0"/>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加分比例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Align w:val="center"/>
          </w:tcPr>
          <w:p>
            <w:pPr>
              <w:keepNext w:val="0"/>
              <w:keepLines w:val="0"/>
              <w:pageBreakBefore w:val="0"/>
              <w:overflowPunct/>
              <w:bidi w:val="0"/>
              <w:adjustRightInd w:val="0"/>
              <w:snapToGrid w:val="0"/>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1</w:t>
            </w:r>
          </w:p>
        </w:tc>
        <w:tc>
          <w:tcPr>
            <w:tcW w:w="4230" w:type="dxa"/>
            <w:vAlign w:val="center"/>
          </w:tcPr>
          <w:p>
            <w:pPr>
              <w:keepNext w:val="0"/>
              <w:keepLines w:val="0"/>
              <w:pageBreakBefore w:val="0"/>
              <w:overflowPunct/>
              <w:bidi w:val="0"/>
              <w:adjustRightInd w:val="0"/>
              <w:snapToGrid w:val="0"/>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0-10（含）</w:t>
            </w:r>
          </w:p>
        </w:tc>
        <w:tc>
          <w:tcPr>
            <w:tcW w:w="3198" w:type="dxa"/>
            <w:vAlign w:val="center"/>
          </w:tcPr>
          <w:p>
            <w:pPr>
              <w:keepNext w:val="0"/>
              <w:keepLines w:val="0"/>
              <w:pageBreakBefore w:val="0"/>
              <w:overflowPunct/>
              <w:bidi w:val="0"/>
              <w:adjustRightInd w:val="0"/>
              <w:snapToGrid w:val="0"/>
              <w:spacing w:line="560" w:lineRule="exact"/>
              <w:jc w:val="center"/>
              <w:textAlignment w:val="baseline"/>
              <w:rPr>
                <w:rFonts w:ascii="仿宋" w:hAnsi="仿宋" w:eastAsia="仿宋" w:cs="仿宋"/>
                <w:sz w:val="32"/>
                <w:szCs w:val="32"/>
              </w:rPr>
            </w:pPr>
            <w:r>
              <w:rPr>
                <w:rFonts w:ascii="仿宋" w:hAnsi="仿宋" w:eastAsia="仿宋" w:cs="仿宋"/>
                <w:sz w:val="32"/>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Align w:val="center"/>
          </w:tcPr>
          <w:p>
            <w:pPr>
              <w:keepNext w:val="0"/>
              <w:keepLines w:val="0"/>
              <w:pageBreakBefore w:val="0"/>
              <w:overflowPunct/>
              <w:bidi w:val="0"/>
              <w:adjustRightInd w:val="0"/>
              <w:snapToGrid w:val="0"/>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2</w:t>
            </w:r>
          </w:p>
        </w:tc>
        <w:tc>
          <w:tcPr>
            <w:tcW w:w="4230" w:type="dxa"/>
            <w:vAlign w:val="center"/>
          </w:tcPr>
          <w:p>
            <w:pPr>
              <w:keepNext w:val="0"/>
              <w:keepLines w:val="0"/>
              <w:pageBreakBefore w:val="0"/>
              <w:overflowPunct/>
              <w:bidi w:val="0"/>
              <w:adjustRightInd w:val="0"/>
              <w:snapToGrid w:val="0"/>
              <w:spacing w:line="560" w:lineRule="exact"/>
              <w:jc w:val="center"/>
              <w:textAlignment w:val="baseline"/>
              <w:rPr>
                <w:rFonts w:ascii="仿宋" w:hAnsi="仿宋" w:eastAsia="仿宋" w:cs="仿宋"/>
                <w:color w:val="auto"/>
                <w:sz w:val="32"/>
                <w:szCs w:val="32"/>
              </w:rPr>
            </w:pPr>
            <w:r>
              <w:rPr>
                <w:rFonts w:hint="eastAsia" w:ascii="仿宋" w:hAnsi="仿宋" w:eastAsia="仿宋" w:cs="仿宋"/>
                <w:color w:val="auto"/>
                <w:sz w:val="32"/>
                <w:szCs w:val="32"/>
              </w:rPr>
              <w:t>10-20（含）</w:t>
            </w:r>
          </w:p>
        </w:tc>
        <w:tc>
          <w:tcPr>
            <w:tcW w:w="3198" w:type="dxa"/>
            <w:vAlign w:val="center"/>
          </w:tcPr>
          <w:p>
            <w:pPr>
              <w:keepNext w:val="0"/>
              <w:keepLines w:val="0"/>
              <w:pageBreakBefore w:val="0"/>
              <w:overflowPunct/>
              <w:bidi w:val="0"/>
              <w:adjustRightInd w:val="0"/>
              <w:snapToGrid w:val="0"/>
              <w:spacing w:line="560" w:lineRule="exact"/>
              <w:jc w:val="center"/>
              <w:textAlignment w:val="baseline"/>
              <w:rPr>
                <w:rFonts w:hint="default" w:ascii="仿宋" w:hAnsi="仿宋" w:eastAsia="仿宋" w:cs="仿宋"/>
                <w:color w:val="auto"/>
                <w:sz w:val="32"/>
                <w:szCs w:val="32"/>
              </w:rPr>
            </w:pPr>
            <w:r>
              <w:rPr>
                <w:rFonts w:hint="eastAsia" w:ascii="仿宋" w:hAnsi="仿宋" w:eastAsia="仿宋" w:cs="仿宋"/>
                <w:color w:val="auto"/>
                <w:sz w:val="32"/>
                <w:szCs w:val="32"/>
                <w:lang w:eastAsia="zh-CN"/>
              </w:rPr>
              <w:t>0</w:t>
            </w:r>
            <w:r>
              <w:rPr>
                <w:rFonts w:hint="eastAsia" w:ascii="仿宋" w:hAnsi="仿宋" w:eastAsia="仿宋" w:cs="仿宋"/>
                <w:color w:val="auto"/>
                <w:sz w:val="32"/>
                <w:szCs w:val="32"/>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Align w:val="center"/>
          </w:tcPr>
          <w:p>
            <w:pPr>
              <w:keepNext w:val="0"/>
              <w:keepLines w:val="0"/>
              <w:pageBreakBefore w:val="0"/>
              <w:overflowPunct/>
              <w:bidi w:val="0"/>
              <w:adjustRightInd w:val="0"/>
              <w:snapToGrid w:val="0"/>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3</w:t>
            </w:r>
          </w:p>
        </w:tc>
        <w:tc>
          <w:tcPr>
            <w:tcW w:w="4230" w:type="dxa"/>
            <w:vAlign w:val="center"/>
          </w:tcPr>
          <w:p>
            <w:pPr>
              <w:keepNext w:val="0"/>
              <w:keepLines w:val="0"/>
              <w:pageBreakBefore w:val="0"/>
              <w:overflowPunct/>
              <w:bidi w:val="0"/>
              <w:adjustRightInd w:val="0"/>
              <w:snapToGrid w:val="0"/>
              <w:spacing w:line="560" w:lineRule="exact"/>
              <w:jc w:val="center"/>
              <w:textAlignment w:val="baseline"/>
              <w:rPr>
                <w:rFonts w:ascii="仿宋" w:hAnsi="仿宋" w:eastAsia="仿宋" w:cs="仿宋"/>
                <w:color w:val="auto"/>
                <w:sz w:val="32"/>
                <w:szCs w:val="32"/>
              </w:rPr>
            </w:pPr>
            <w:r>
              <w:rPr>
                <w:rFonts w:hint="eastAsia" w:ascii="仿宋" w:hAnsi="仿宋" w:eastAsia="仿宋" w:cs="仿宋"/>
                <w:color w:val="auto"/>
                <w:sz w:val="32"/>
                <w:szCs w:val="32"/>
              </w:rPr>
              <w:t>20-30（含）</w:t>
            </w:r>
          </w:p>
        </w:tc>
        <w:tc>
          <w:tcPr>
            <w:tcW w:w="3198" w:type="dxa"/>
            <w:vAlign w:val="center"/>
          </w:tcPr>
          <w:p>
            <w:pPr>
              <w:keepNext w:val="0"/>
              <w:keepLines w:val="0"/>
              <w:pageBreakBefore w:val="0"/>
              <w:overflowPunct/>
              <w:bidi w:val="0"/>
              <w:adjustRightInd w:val="0"/>
              <w:snapToGrid w:val="0"/>
              <w:spacing w:line="560" w:lineRule="exact"/>
              <w:jc w:val="center"/>
              <w:textAlignment w:val="baseline"/>
              <w:rPr>
                <w:rFonts w:hint="default" w:ascii="仿宋" w:hAnsi="仿宋" w:eastAsia="仿宋" w:cs="仿宋"/>
                <w:color w:val="auto"/>
                <w:sz w:val="32"/>
                <w:szCs w:val="32"/>
              </w:rPr>
            </w:pPr>
            <w:r>
              <w:rPr>
                <w:rFonts w:hint="eastAsia" w:ascii="仿宋" w:hAnsi="仿宋" w:eastAsia="仿宋" w:cs="仿宋"/>
                <w:color w:val="auto"/>
                <w:sz w:val="32"/>
                <w:szCs w:val="32"/>
                <w:lang w:eastAsia="zh-CN"/>
              </w:rPr>
              <w:t>0</w:t>
            </w:r>
            <w:r>
              <w:rPr>
                <w:rFonts w:hint="eastAsia" w:ascii="仿宋" w:hAnsi="仿宋" w:eastAsia="仿宋" w:cs="仿宋"/>
                <w:color w:val="auto"/>
                <w:sz w:val="32"/>
                <w:szCs w:val="32"/>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Align w:val="center"/>
          </w:tcPr>
          <w:p>
            <w:pPr>
              <w:keepNext w:val="0"/>
              <w:keepLines w:val="0"/>
              <w:pageBreakBefore w:val="0"/>
              <w:overflowPunct/>
              <w:bidi w:val="0"/>
              <w:adjustRightInd w:val="0"/>
              <w:snapToGrid w:val="0"/>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4</w:t>
            </w:r>
          </w:p>
        </w:tc>
        <w:tc>
          <w:tcPr>
            <w:tcW w:w="4230" w:type="dxa"/>
            <w:vAlign w:val="center"/>
          </w:tcPr>
          <w:p>
            <w:pPr>
              <w:keepNext w:val="0"/>
              <w:keepLines w:val="0"/>
              <w:pageBreakBefore w:val="0"/>
              <w:overflowPunct/>
              <w:bidi w:val="0"/>
              <w:adjustRightInd w:val="0"/>
              <w:snapToGrid w:val="0"/>
              <w:spacing w:line="560" w:lineRule="exact"/>
              <w:jc w:val="center"/>
              <w:textAlignment w:val="baseline"/>
              <w:rPr>
                <w:rFonts w:ascii="仿宋" w:hAnsi="仿宋" w:eastAsia="仿宋" w:cs="仿宋"/>
                <w:color w:val="auto"/>
                <w:sz w:val="32"/>
                <w:szCs w:val="32"/>
              </w:rPr>
            </w:pPr>
            <w:r>
              <w:rPr>
                <w:rFonts w:hint="eastAsia" w:ascii="仿宋" w:hAnsi="仿宋" w:eastAsia="仿宋" w:cs="仿宋"/>
                <w:color w:val="auto"/>
                <w:sz w:val="32"/>
                <w:szCs w:val="32"/>
              </w:rPr>
              <w:t>30以上</w:t>
            </w:r>
          </w:p>
        </w:tc>
        <w:tc>
          <w:tcPr>
            <w:tcW w:w="3198" w:type="dxa"/>
            <w:vAlign w:val="center"/>
          </w:tcPr>
          <w:p>
            <w:pPr>
              <w:keepNext w:val="0"/>
              <w:keepLines w:val="0"/>
              <w:pageBreakBefore w:val="0"/>
              <w:overflowPunct/>
              <w:bidi w:val="0"/>
              <w:adjustRightInd w:val="0"/>
              <w:snapToGrid w:val="0"/>
              <w:spacing w:line="560" w:lineRule="exact"/>
              <w:jc w:val="center"/>
              <w:textAlignment w:val="baseline"/>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0.1</w:t>
            </w:r>
          </w:p>
        </w:tc>
      </w:tr>
    </w:tbl>
    <w:p>
      <w:pPr>
        <w:pStyle w:val="8"/>
        <w:keepNext w:val="0"/>
        <w:keepLines w:val="0"/>
        <w:pageBreakBefore w:val="0"/>
        <w:shd w:val="clear" w:color="auto" w:fill="FFFFFF"/>
        <w:overflowPunct/>
        <w:bidi w:val="0"/>
        <w:adjustRightInd w:val="0"/>
        <w:snapToGrid w:val="0"/>
        <w:spacing w:before="0" w:beforeAutospacing="0" w:after="0" w:afterAutospacing="0" w:line="560" w:lineRule="exact"/>
        <w:ind w:firstLine="640" w:firstLineChars="200"/>
        <w:jc w:val="both"/>
        <w:textAlignment w:val="baseline"/>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项目数量原则上以立项批文为准，项目完成时间以中标通知书时间为准；限额以上单独立项项目的勘察、设计、监理和施工标段可独立计分；限额以上单独立项项目合理划分为多个标段，并由不同代理机构代理的，均予以认可；限额以上单独立项项目同一类招标内容划分为多个标段并由同一家代理机构代理的，原则上不重复加分，情况特殊的，须由评价对象提出书面申请，并由招标人出具标段划分合理性说明，经市招标投标协会组织评价专家集体研究认定后，可以按照下表的权重进行计分。</w:t>
      </w:r>
    </w:p>
    <w:tbl>
      <w:tblPr>
        <w:tblStyle w:val="11"/>
        <w:tblW w:w="6705" w:type="dxa"/>
        <w:tblInd w:w="1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2984"/>
        <w:gridCol w:w="2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vAlign w:val="center"/>
          </w:tcPr>
          <w:p>
            <w:pPr>
              <w:pStyle w:val="8"/>
              <w:keepNext w:val="0"/>
              <w:keepLines w:val="0"/>
              <w:pageBreakBefore w:val="0"/>
              <w:widowControl/>
              <w:overflowPunct/>
              <w:bidi w:val="0"/>
              <w:adjustRightInd w:val="0"/>
              <w:snapToGrid w:val="0"/>
              <w:spacing w:before="0" w:beforeAutospacing="0" w:after="0" w:afterAutospacing="0"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序号</w:t>
            </w:r>
          </w:p>
        </w:tc>
        <w:tc>
          <w:tcPr>
            <w:tcW w:w="2984" w:type="dxa"/>
            <w:vAlign w:val="center"/>
          </w:tcPr>
          <w:p>
            <w:pPr>
              <w:pStyle w:val="8"/>
              <w:keepNext w:val="0"/>
              <w:keepLines w:val="0"/>
              <w:pageBreakBefore w:val="0"/>
              <w:widowControl/>
              <w:overflowPunct/>
              <w:bidi w:val="0"/>
              <w:adjustRightInd w:val="0"/>
              <w:snapToGrid w:val="0"/>
              <w:spacing w:before="0" w:beforeAutospacing="0" w:after="0" w:afterAutospacing="0"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标段</w:t>
            </w:r>
          </w:p>
        </w:tc>
        <w:tc>
          <w:tcPr>
            <w:tcW w:w="2521" w:type="dxa"/>
            <w:vAlign w:val="center"/>
          </w:tcPr>
          <w:p>
            <w:pPr>
              <w:pStyle w:val="8"/>
              <w:keepNext w:val="0"/>
              <w:keepLines w:val="0"/>
              <w:pageBreakBefore w:val="0"/>
              <w:widowControl/>
              <w:overflowPunct/>
              <w:bidi w:val="0"/>
              <w:adjustRightInd w:val="0"/>
              <w:snapToGrid w:val="0"/>
              <w:spacing w:before="0" w:beforeAutospacing="0" w:after="0" w:afterAutospacing="0"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vAlign w:val="center"/>
          </w:tcPr>
          <w:p>
            <w:pPr>
              <w:pStyle w:val="8"/>
              <w:keepNext w:val="0"/>
              <w:keepLines w:val="0"/>
              <w:pageBreakBefore w:val="0"/>
              <w:widowControl/>
              <w:overflowPunct/>
              <w:bidi w:val="0"/>
              <w:adjustRightInd w:val="0"/>
              <w:snapToGrid w:val="0"/>
              <w:spacing w:before="0" w:beforeAutospacing="0" w:after="0" w:afterAutospacing="0"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1</w:t>
            </w:r>
          </w:p>
        </w:tc>
        <w:tc>
          <w:tcPr>
            <w:tcW w:w="2984" w:type="dxa"/>
            <w:vAlign w:val="center"/>
          </w:tcPr>
          <w:p>
            <w:pPr>
              <w:pStyle w:val="8"/>
              <w:keepNext w:val="0"/>
              <w:keepLines w:val="0"/>
              <w:pageBreakBefore w:val="0"/>
              <w:widowControl/>
              <w:overflowPunct/>
              <w:bidi w:val="0"/>
              <w:adjustRightInd w:val="0"/>
              <w:snapToGrid w:val="0"/>
              <w:spacing w:before="0" w:beforeAutospacing="0" w:after="0" w:afterAutospacing="0"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第1个</w:t>
            </w:r>
          </w:p>
        </w:tc>
        <w:tc>
          <w:tcPr>
            <w:tcW w:w="2521" w:type="dxa"/>
            <w:vAlign w:val="center"/>
          </w:tcPr>
          <w:p>
            <w:pPr>
              <w:pStyle w:val="8"/>
              <w:keepNext w:val="0"/>
              <w:keepLines w:val="0"/>
              <w:pageBreakBefore w:val="0"/>
              <w:widowControl/>
              <w:overflowPunct/>
              <w:bidi w:val="0"/>
              <w:adjustRightInd w:val="0"/>
              <w:snapToGrid w:val="0"/>
              <w:spacing w:before="0" w:beforeAutospacing="0" w:after="0" w:afterAutospacing="0"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vAlign w:val="center"/>
          </w:tcPr>
          <w:p>
            <w:pPr>
              <w:pStyle w:val="8"/>
              <w:keepNext w:val="0"/>
              <w:keepLines w:val="0"/>
              <w:pageBreakBefore w:val="0"/>
              <w:widowControl/>
              <w:overflowPunct/>
              <w:bidi w:val="0"/>
              <w:adjustRightInd w:val="0"/>
              <w:snapToGrid w:val="0"/>
              <w:spacing w:before="0" w:beforeAutospacing="0" w:after="0" w:afterAutospacing="0"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2</w:t>
            </w:r>
          </w:p>
        </w:tc>
        <w:tc>
          <w:tcPr>
            <w:tcW w:w="2984" w:type="dxa"/>
            <w:vAlign w:val="center"/>
          </w:tcPr>
          <w:p>
            <w:pPr>
              <w:pStyle w:val="8"/>
              <w:keepNext w:val="0"/>
              <w:keepLines w:val="0"/>
              <w:pageBreakBefore w:val="0"/>
              <w:widowControl/>
              <w:overflowPunct/>
              <w:bidi w:val="0"/>
              <w:adjustRightInd w:val="0"/>
              <w:snapToGrid w:val="0"/>
              <w:spacing w:before="0" w:beforeAutospacing="0" w:after="0" w:afterAutospacing="0"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第2个</w:t>
            </w:r>
          </w:p>
        </w:tc>
        <w:tc>
          <w:tcPr>
            <w:tcW w:w="2521" w:type="dxa"/>
            <w:vAlign w:val="center"/>
          </w:tcPr>
          <w:p>
            <w:pPr>
              <w:pStyle w:val="8"/>
              <w:keepNext w:val="0"/>
              <w:keepLines w:val="0"/>
              <w:pageBreakBefore w:val="0"/>
              <w:widowControl/>
              <w:overflowPunct/>
              <w:bidi w:val="0"/>
              <w:adjustRightInd w:val="0"/>
              <w:snapToGrid w:val="0"/>
              <w:spacing w:before="0" w:beforeAutospacing="0" w:after="0" w:afterAutospacing="0"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vAlign w:val="center"/>
          </w:tcPr>
          <w:p>
            <w:pPr>
              <w:pStyle w:val="8"/>
              <w:keepNext w:val="0"/>
              <w:keepLines w:val="0"/>
              <w:pageBreakBefore w:val="0"/>
              <w:widowControl/>
              <w:overflowPunct/>
              <w:bidi w:val="0"/>
              <w:adjustRightInd w:val="0"/>
              <w:snapToGrid w:val="0"/>
              <w:spacing w:before="0" w:beforeAutospacing="0" w:after="0" w:afterAutospacing="0"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3</w:t>
            </w:r>
          </w:p>
        </w:tc>
        <w:tc>
          <w:tcPr>
            <w:tcW w:w="2984" w:type="dxa"/>
            <w:vAlign w:val="center"/>
          </w:tcPr>
          <w:p>
            <w:pPr>
              <w:pStyle w:val="8"/>
              <w:keepNext w:val="0"/>
              <w:keepLines w:val="0"/>
              <w:pageBreakBefore w:val="0"/>
              <w:widowControl/>
              <w:overflowPunct/>
              <w:bidi w:val="0"/>
              <w:adjustRightInd w:val="0"/>
              <w:snapToGrid w:val="0"/>
              <w:spacing w:before="0" w:beforeAutospacing="0" w:after="0" w:afterAutospacing="0"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第3个及更多</w:t>
            </w:r>
          </w:p>
        </w:tc>
        <w:tc>
          <w:tcPr>
            <w:tcW w:w="2521" w:type="dxa"/>
            <w:vAlign w:val="center"/>
          </w:tcPr>
          <w:p>
            <w:pPr>
              <w:pStyle w:val="8"/>
              <w:keepNext w:val="0"/>
              <w:keepLines w:val="0"/>
              <w:pageBreakBefore w:val="0"/>
              <w:widowControl/>
              <w:overflowPunct/>
              <w:bidi w:val="0"/>
              <w:adjustRightInd w:val="0"/>
              <w:snapToGrid w:val="0"/>
              <w:spacing w:before="0" w:beforeAutospacing="0" w:after="0" w:afterAutospacing="0"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0.1</w:t>
            </w:r>
          </w:p>
        </w:tc>
      </w:tr>
    </w:tbl>
    <w:p>
      <w:pPr>
        <w:pStyle w:val="8"/>
        <w:keepNext w:val="0"/>
        <w:keepLines w:val="0"/>
        <w:pageBreakBefore w:val="0"/>
        <w:shd w:val="clear" w:color="auto" w:fill="FFFFFF"/>
        <w:overflowPunct/>
        <w:bidi w:val="0"/>
        <w:adjustRightInd w:val="0"/>
        <w:snapToGrid w:val="0"/>
        <w:spacing w:before="0" w:beforeAutospacing="0" w:after="0" w:afterAutospacing="0" w:line="560" w:lineRule="exact"/>
        <w:ind w:firstLine="640" w:firstLineChars="200"/>
        <w:jc w:val="both"/>
        <w:textAlignment w:val="baseline"/>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根据评价对象完成代理项目情况和上述加分标准计算得出项目加分值。代理项目加分值与加分权重相乘进行阶梯计分后得出业务评价加分。业务评价加分值直接计入综合评价总分。加分项目必须由评价对象完成，以实际在岗履职的代理项目负责人和一级注册造价工程师为据，否则不予认可。</w:t>
      </w:r>
    </w:p>
    <w:p>
      <w:pPr>
        <w:pStyle w:val="8"/>
        <w:keepNext w:val="0"/>
        <w:keepLines w:val="0"/>
        <w:pageBreakBefore w:val="0"/>
        <w:shd w:val="clear" w:color="auto" w:fill="FFFFFF"/>
        <w:overflowPunct/>
        <w:bidi w:val="0"/>
        <w:adjustRightInd w:val="0"/>
        <w:snapToGrid w:val="0"/>
        <w:spacing w:before="0" w:beforeAutospacing="0" w:after="0" w:afterAutospacing="0" w:line="560" w:lineRule="exact"/>
        <w:ind w:firstLine="640" w:firstLineChars="200"/>
        <w:jc w:val="both"/>
        <w:textAlignment w:val="baseline"/>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第六条 对于未达到依法必须招标规模标准的建设工程，进入7.0系统公开招标或通过我市招投标协会搭建的限额以下交易平台规范招标的，每个项目加0.5分，此项最高加10分。此项加分计入代理项目加分，经上述权重折算后计入总分。</w:t>
      </w:r>
    </w:p>
    <w:p>
      <w:pPr>
        <w:pStyle w:val="8"/>
        <w:keepNext w:val="0"/>
        <w:keepLines w:val="0"/>
        <w:pageBreakBefore w:val="0"/>
        <w:shd w:val="clear" w:color="auto" w:fill="FFFFFF"/>
        <w:overflowPunct/>
        <w:bidi w:val="0"/>
        <w:adjustRightInd w:val="0"/>
        <w:snapToGrid w:val="0"/>
        <w:spacing w:before="0" w:beforeAutospacing="0" w:after="0" w:afterAutospacing="0" w:line="560" w:lineRule="exact"/>
        <w:ind w:firstLine="640" w:firstLineChars="200"/>
        <w:jc w:val="both"/>
        <w:textAlignment w:val="baseline"/>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第七条 评价对象的工作人员参加我省、我市建设工程招投标监管部门或我省建设监理与招投标协会、我市招标投标协会组织的业务培训的，线下每人次加0.2分，线上每人次加0.1分，本项最高加2分。</w:t>
      </w:r>
    </w:p>
    <w:p>
      <w:pPr>
        <w:pStyle w:val="8"/>
        <w:keepNext w:val="0"/>
        <w:keepLines w:val="0"/>
        <w:pageBreakBefore w:val="0"/>
        <w:shd w:val="clear" w:color="auto" w:fill="FFFFFF"/>
        <w:overflowPunct/>
        <w:bidi w:val="0"/>
        <w:adjustRightInd w:val="0"/>
        <w:snapToGrid w:val="0"/>
        <w:spacing w:before="0" w:beforeAutospacing="0" w:after="0" w:afterAutospacing="0" w:line="560" w:lineRule="exact"/>
        <w:ind w:firstLine="640" w:firstLineChars="200"/>
        <w:jc w:val="both"/>
        <w:textAlignment w:val="baseline"/>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第八条 评价对象人员参加省建设工程招投标业务考试，成绩达到85分的每人加0.3分，达到95分的每人加0.5分；单位平均成绩达95分的额外加1分，本项最高加2分。</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第九条 评价对象被推荐为省级主管部门招投标相关执法检查辅助人员每人次加1分；评价对象担任我省、我市行业协会或我市监管部门组织的业务培训主讲或参与我省、我市行业主管部门组织的监督检查活动的，市级每人次加1分，省级及以上每人次加1.5分。本项最高加2分。</w:t>
      </w:r>
    </w:p>
    <w:p>
      <w:pPr>
        <w:keepNext w:val="0"/>
        <w:keepLines w:val="0"/>
        <w:pageBreakBefore w:val="0"/>
        <w:overflowPunct/>
        <w:bidi w:val="0"/>
        <w:adjustRightInd w:val="0"/>
        <w:snapToGrid w:val="0"/>
        <w:spacing w:line="560" w:lineRule="exact"/>
        <w:jc w:val="center"/>
        <w:textAlignment w:val="baseline"/>
        <w:rPr>
          <w:rFonts w:ascii="仿宋" w:hAnsi="仿宋" w:eastAsia="仿宋" w:cs="仿宋"/>
          <w:b/>
          <w:bCs/>
          <w:sz w:val="32"/>
          <w:szCs w:val="32"/>
        </w:rPr>
      </w:pPr>
      <w:r>
        <w:rPr>
          <w:rFonts w:hint="eastAsia" w:ascii="仿宋" w:hAnsi="仿宋" w:eastAsia="仿宋" w:cs="仿宋"/>
          <w:b/>
          <w:bCs/>
          <w:sz w:val="32"/>
          <w:szCs w:val="32"/>
        </w:rPr>
        <w:t>第三章 减分</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第十条 评价对象代理项目负责人在招标文件备案、开评标和争议处理过程无正当理由未到岗履职，或虽到岗，但经监管人员问询对相关业务不了解的，每人次减0.5分。</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代理合同中载明负责招标文件（招标公告）编制（发布）的代理项目组人员，经监管人员问询对相关业务不了解的，每人次减0.5分。</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第十一条 评价对象人员报名参加省市监管部门组织的业务知识考试后，无故不参加考试的，每人次减0.5分；省市监管部门组织的监督执法检查中发现违法违规行为，经督促仍未限期整改到位的，每项次减1分。</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第十二条 评价对象不得低于成本承接进场交易建设工程招标代理业务。承接价格低于《江苏省招标代理服务收费指导意见》（苏招协〔2022〕002号）所定标准30%的，须提供该标段代理费用不低于成本的合理性书面说明，不提供书面说明或无法说明合理性的，视为低于成本价恶性竞争，扰乱市场秩序，每个标段根据情节严重程度酌情减0.5-1.5分；以零元报价恶性竞争获取代理项目的，每个标段减2分。</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第十三条 评价对象代理的项目产生投诉，经监管部门处理认定投诉成立且属评价对象责任的，每项次视情节严重程度减3-5分。</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评价对象代理的项目产生越级信访或网络媒体曝光事件，经监管部门核实属于评价对象原因导致的，每项次视情节严重程度减3-5分。</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第十四条 评价对象对监管部门依法开展的监督执法工作有抵触、抗拒、逃避或其他不配合行为的，视情节严重程度减1-3分。</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评价对象相关人员明知或应当知道监管部门将开展与其有关的监督执法工作，仍发生下列情形之一的，可按本条规定处理：</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（一）工作时间拨打其电话（手机）2次以上，均为关机或无法接通，事后又无法给出合理解释的；</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（二）约定谈话的时间、地点、人员或送达资料的具体要求后，无故爽约的；</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（三）对监管部门发出的监督文书无故不予接收的；</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（四）对监管部门书面问询的事项不予正面答复或不在规定时间内答复的；</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（五）相关人员因种种原因无法配合监督执法，又不及时安排其他了解情况的人员配合工作的；</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（六）有其他依法依规应当配合而不配合行为的。</w:t>
      </w:r>
    </w:p>
    <w:p>
      <w:pPr>
        <w:keepNext w:val="0"/>
        <w:keepLines w:val="0"/>
        <w:pageBreakBefore w:val="0"/>
        <w:overflowPunct/>
        <w:bidi w:val="0"/>
        <w:adjustRightInd w:val="0"/>
        <w:snapToGrid w:val="0"/>
        <w:spacing w:line="560" w:lineRule="exact"/>
        <w:jc w:val="center"/>
        <w:textAlignment w:val="baseline"/>
        <w:rPr>
          <w:rFonts w:ascii="仿宋" w:hAnsi="仿宋" w:eastAsia="仿宋" w:cs="仿宋"/>
          <w:b/>
          <w:bCs/>
          <w:sz w:val="32"/>
          <w:szCs w:val="32"/>
        </w:rPr>
      </w:pPr>
      <w:r>
        <w:rPr>
          <w:rFonts w:hint="eastAsia" w:ascii="仿宋" w:hAnsi="仿宋" w:eastAsia="仿宋" w:cs="仿宋"/>
          <w:b/>
          <w:bCs/>
          <w:sz w:val="32"/>
          <w:szCs w:val="32"/>
        </w:rPr>
        <w:t>第四章 惩戒</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第十五条 评价对象被查实有严重招投标违法违规行为或恶意对抗监管情形的，除依法依规处理外，该计分周期实际经营行为评价分值的加分总数直接清零。</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评价对象被惩戒导致加分清零的，其减分不受影响。</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en-US" w:bidi="ar-SA"/>
        </w:rPr>
        <w:t>第十六条</w:t>
      </w:r>
      <w:r>
        <w:rPr>
          <w:rFonts w:hint="eastAsia" w:ascii="Times New Roman" w:hAnsi="Times New Roman" w:eastAsia="仿宋_GB2312" w:cs="Times New Roman"/>
          <w:snapToGrid/>
          <w:color w:val="000000"/>
          <w:kern w:val="2"/>
          <w:sz w:val="32"/>
          <w:szCs w:val="32"/>
          <w:lang w:val="en-US" w:eastAsia="zh-CN" w:bidi="ar-SA"/>
        </w:rPr>
        <w:t>下列情形属于第十五条规定的严重招投标违法违规行为：</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（一）评价所提供资料、信息、数据弄虚作假的；</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（二）评价对象或其代理项目组主要人员发生省动态考评办法规定的“严重失信行为”的；</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（三）依据《中华人民共和国招标投标法》《中华人民共和国招标投标法实施条例》和《江苏省招标投标条例》，评价对象或其代理项目组主要人员应当被给予行政处罚的；</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（四）评价对象法定代表人或实际主要负责人因发生招投标违法行为被追究刑事责任的；</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（五）其他依法依规应当认定为严重违法违规行为的。</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第十七条 下列情形属于第十五条规定的恶意对抗监管：</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（一）因不满监管部门依法开展的监督执法，对监管人员进行辱骂、威胁、殴打、诬告的；</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（二）对监管部门的监督执法过程或结果持不同意见，但不通过正常渠道表达诉求，而是组织、串联、鼓动相关主体、人员集聚滋事或向媒体发布不实信息的；</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（三）无正当理由对行政部门依法发出的《行政监督意见书》或《投诉处理决定书》不予执行，经督促仍不改正的；</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（四）其他依法依规应当认定为恶意对抗监管的情形。</w:t>
      </w:r>
    </w:p>
    <w:p>
      <w:pPr>
        <w:keepNext w:val="0"/>
        <w:keepLines w:val="0"/>
        <w:pageBreakBefore w:val="0"/>
        <w:overflowPunct/>
        <w:bidi w:val="0"/>
        <w:adjustRightInd w:val="0"/>
        <w:snapToGrid w:val="0"/>
        <w:spacing w:line="560" w:lineRule="exact"/>
        <w:jc w:val="center"/>
        <w:textAlignment w:val="baseline"/>
        <w:rPr>
          <w:rFonts w:ascii="仿宋" w:hAnsi="仿宋" w:eastAsia="仿宋" w:cs="仿宋"/>
          <w:b/>
          <w:bCs/>
          <w:sz w:val="32"/>
          <w:szCs w:val="32"/>
        </w:rPr>
      </w:pPr>
      <w:r>
        <w:rPr>
          <w:rFonts w:hint="eastAsia" w:ascii="仿宋" w:hAnsi="仿宋" w:eastAsia="仿宋" w:cs="仿宋"/>
          <w:b/>
          <w:bCs/>
          <w:sz w:val="32"/>
          <w:szCs w:val="32"/>
        </w:rPr>
        <w:t>第五章 附则</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第十八条 本细则中“以上”、“以内”等均包含本数。</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第十九条 评价对象违法违规且依据本细则应予以减分或惩戒的，依法依规作出的处理不影响对其施以综合评价减分或惩戒。反之亦然。</w:t>
      </w:r>
    </w:p>
    <w:p>
      <w:pPr>
        <w:keepNext w:val="0"/>
        <w:keepLines w:val="0"/>
        <w:pageBreakBefore w:val="0"/>
        <w:widowControl w:val="0"/>
        <w:kinsoku/>
        <w:wordWrap w:val="0"/>
        <w:overflowPunct/>
        <w:topLinePunct/>
        <w:autoSpaceDE/>
        <w:autoSpaceDN/>
        <w:bidi w:val="0"/>
        <w:adjustRightInd w:val="0"/>
        <w:snapToGrid w:val="0"/>
        <w:spacing w:line="600" w:lineRule="exact"/>
        <w:ind w:firstLine="640" w:firstLineChars="200"/>
        <w:jc w:val="both"/>
        <w:textAlignment w:val="baseline"/>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br w:type="page"/>
      </w:r>
    </w:p>
    <w:p>
      <w:pPr>
        <w:spacing w:line="600" w:lineRule="exact"/>
        <w:rPr>
          <w:rFonts w:ascii="方正黑体_GBK" w:hAnsi="仿宋" w:eastAsia="方正黑体_GBK" w:cs="仿宋"/>
          <w:sz w:val="32"/>
          <w:szCs w:val="32"/>
        </w:rPr>
      </w:pPr>
      <w:r>
        <w:rPr>
          <w:rFonts w:hint="eastAsia" w:ascii="方正黑体_GBK" w:hAnsi="仿宋" w:eastAsia="方正黑体_GBK" w:cs="仿宋"/>
          <w:sz w:val="32"/>
          <w:szCs w:val="32"/>
        </w:rPr>
        <w:t>附件3</w:t>
      </w:r>
    </w:p>
    <w:p>
      <w:pPr>
        <w:spacing w:line="600" w:lineRule="exact"/>
        <w:rPr>
          <w:rFonts w:ascii="方正黑体_GBK" w:hAnsi="仿宋" w:eastAsia="方正黑体_GBK" w:cs="仿宋"/>
          <w:sz w:val="32"/>
          <w:szCs w:val="32"/>
        </w:rPr>
      </w:pPr>
    </w:p>
    <w:p>
      <w:pPr>
        <w:keepNext w:val="0"/>
        <w:keepLines w:val="0"/>
        <w:pageBreakBefore w:val="0"/>
        <w:widowControl w:val="0"/>
        <w:kinsoku/>
        <w:overflowPunct/>
        <w:autoSpaceDE/>
        <w:autoSpaceDN/>
        <w:bidi w:val="0"/>
        <w:adjustRightInd/>
        <w:snapToGrid/>
        <w:spacing w:line="560" w:lineRule="exact"/>
        <w:jc w:val="center"/>
        <w:textAlignment w:val="auto"/>
        <w:rPr>
          <w:rFonts w:hint="eastAsia" w:ascii="方正小标宋简体" w:hAnsi="Calibri" w:eastAsia="方正小标宋简体" w:cs="Times New Roman"/>
          <w:snapToGrid/>
          <w:kern w:val="2"/>
          <w:sz w:val="44"/>
          <w:szCs w:val="44"/>
          <w:lang w:val="en-US" w:eastAsia="zh-CN"/>
        </w:rPr>
      </w:pPr>
      <w:r>
        <w:rPr>
          <w:rFonts w:hint="eastAsia" w:ascii="方正小标宋简体" w:hAnsi="Calibri" w:eastAsia="方正小标宋简体" w:cs="Times New Roman"/>
          <w:snapToGrid/>
          <w:kern w:val="2"/>
          <w:sz w:val="44"/>
          <w:szCs w:val="44"/>
          <w:lang w:val="en-US" w:eastAsia="zh-CN"/>
        </w:rPr>
        <w:t>其他综合表现情况计分细则</w:t>
      </w:r>
    </w:p>
    <w:p>
      <w:pPr>
        <w:keepNext w:val="0"/>
        <w:keepLines w:val="0"/>
        <w:pageBreakBefore w:val="0"/>
        <w:widowControl w:val="0"/>
        <w:kinsoku/>
        <w:overflowPunct/>
        <w:autoSpaceDE/>
        <w:autoSpaceDN/>
        <w:bidi w:val="0"/>
        <w:adjustRightInd/>
        <w:snapToGrid/>
        <w:spacing w:line="560" w:lineRule="exact"/>
        <w:jc w:val="center"/>
        <w:textAlignment w:val="auto"/>
        <w:rPr>
          <w:rFonts w:hint="eastAsia" w:ascii="方正小标宋简体" w:hAnsi="Calibri" w:eastAsia="方正小标宋简体" w:cs="Times New Roman"/>
          <w:snapToGrid/>
          <w:kern w:val="2"/>
          <w:sz w:val="44"/>
          <w:szCs w:val="44"/>
          <w:lang w:val="en-US" w:eastAsia="zh-CN"/>
        </w:rPr>
      </w:pP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本项评价内容包括代理机构的党建工作、行业信用评价情况、行业自律评价、社会责任履行和公益慈善情况、响应主管部门或行业协会组织的活动情况、参与行业共建以及其他与招投标行业建设有关的活动、荣誉和贡献等，具体计分方法如下：</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第一条 评价对象积极参与省招标代理信用评价，获评“AAA”等级的加2分，“AA”等级的加1.5分，“A”等级的加1分。</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第二条 评价对象本地机构设有党组织（含联合党支部等）且正常开展党内活动的加2分；没有本地党组织，但党员经机构所在地党组织证明正常参加属地日常党组织活动的，提供党组织出具的有效证明以及参加活动的签到或照片等其他证明材料，每1名党员加0.5分，最多加1分。本项最多加2分。</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评价对象积极响应我市行业监管部门或行业协会党组织号召，主动参加集体党建活动的，每次加0.5分，最多加1分。</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第四条 鼓励评价对象积极参与行业共建和创新创优。</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评价周期内为我市招标投标协会会员单位的，加1分；因招标代理从业表现良好受到我省市建设行政主管部门或我市招投标监管部门表彰的，每项次加1分。本项最高加2分。</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积极参加我省或我市建设工程行业监管部门组织的招投标业务竞赛，个人一等奖、二等奖、三等奖、纪念奖，市级每项次分别加1分、0.7分、0.5分和0.3分，省级每项次分别加1.3分、1分、0.8分和0.5分，集体奖分值分别为同级别同档次个人奖的1.5倍；我市招标投标协会或我省建设监理与招投标协会表彰的（含组织的招投标业务竞赛获奖），按同级行政主管部门或行业监管部门的70%权重计取加分。本项最多加6分。</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第五条 评价对象承办我市全市性招投标行业活动的，每次加2分，最多加2分；协助我市行业监管部门或招投标协会组织活动的每人次加0.2分，最多加1.5分；参与我市行业主管部门或我市招标投标协会组织的公益活动（含捐赠），或为我市全市性招投标活动提供赞助的，每次加0.5分。本项最多加4分。</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第六条 评价对象就我市招投标市场健康规范发展或招投标监管制度机制优化完善方面，向我市市级招投标监管部门或招标投标协会书面建言献策并被采纳的，每条加0.3分，最高加1分。</w:t>
      </w:r>
    </w:p>
    <w:p>
      <w:pPr>
        <w:keepNext w:val="0"/>
        <w:keepLines w:val="0"/>
        <w:pageBreakBefore w:val="0"/>
        <w:widowControl w:val="0"/>
        <w:kinsoku/>
        <w:wordWrap w:val="0"/>
        <w:overflowPunct/>
        <w:topLinePunct/>
        <w:autoSpaceDE/>
        <w:autoSpaceDN/>
        <w:bidi w:val="0"/>
        <w:adjustRightInd w:val="0"/>
        <w:snapToGrid w:val="0"/>
        <w:spacing w:line="600" w:lineRule="exact"/>
        <w:ind w:firstLine="640" w:firstLineChars="200"/>
        <w:jc w:val="both"/>
        <w:textAlignment w:val="baseline"/>
        <w:rPr>
          <w:rFonts w:hint="eastAsia" w:ascii="Times New Roman" w:hAnsi="Times New Roman"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autoSpaceDE/>
        <w:autoSpaceDN/>
        <w:bidi w:val="0"/>
        <w:adjustRightInd w:val="0"/>
        <w:snapToGrid w:val="0"/>
        <w:spacing w:line="600" w:lineRule="exact"/>
        <w:ind w:firstLine="640" w:firstLineChars="200"/>
        <w:jc w:val="both"/>
        <w:textAlignment w:val="baseline"/>
        <w:rPr>
          <w:rFonts w:hint="eastAsia" w:ascii="Times New Roman" w:hAnsi="Times New Roman"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autoSpaceDE/>
        <w:autoSpaceDN/>
        <w:bidi w:val="0"/>
        <w:adjustRightInd w:val="0"/>
        <w:snapToGrid w:val="0"/>
        <w:spacing w:line="600" w:lineRule="exact"/>
        <w:jc w:val="both"/>
        <w:textAlignment w:val="baseline"/>
        <w:rPr>
          <w:rFonts w:hint="eastAsia" w:ascii="Times New Roman" w:hAnsi="Times New Roman"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autoSpaceDE/>
        <w:autoSpaceDN/>
        <w:bidi w:val="0"/>
        <w:adjustRightInd w:val="0"/>
        <w:snapToGrid w:val="0"/>
        <w:spacing w:line="600" w:lineRule="exact"/>
        <w:jc w:val="both"/>
        <w:textAlignment w:val="baseline"/>
        <w:rPr>
          <w:rFonts w:hint="eastAsia" w:ascii="Times New Roman" w:hAnsi="Times New Roman"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autoSpaceDE/>
        <w:autoSpaceDN/>
        <w:bidi w:val="0"/>
        <w:adjustRightInd w:val="0"/>
        <w:snapToGrid w:val="0"/>
        <w:spacing w:line="600" w:lineRule="exact"/>
        <w:ind w:firstLine="640" w:firstLineChars="200"/>
        <w:jc w:val="both"/>
        <w:textAlignment w:val="baseline"/>
        <w:rPr>
          <w:rFonts w:hint="eastAsia" w:ascii="Times New Roman" w:hAnsi="Times New Roman"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autoSpaceDE/>
        <w:autoSpaceDN/>
        <w:bidi w:val="0"/>
        <w:adjustRightInd w:val="0"/>
        <w:snapToGrid w:val="0"/>
        <w:spacing w:line="20" w:lineRule="exact"/>
        <w:jc w:val="both"/>
        <w:textAlignment w:val="baseline"/>
        <w:rPr>
          <w:rFonts w:hint="default" w:ascii="Times New Roman" w:hAnsi="Times New Roman" w:eastAsia="仿宋_GB2312" w:cs="Times New Roman"/>
          <w:snapToGrid/>
          <w:color w:val="000000"/>
          <w:kern w:val="2"/>
          <w:sz w:val="32"/>
          <w:szCs w:val="32"/>
          <w:lang w:val="en-US" w:eastAsia="zh-CN" w:bidi="ar-SA"/>
        </w:rPr>
      </w:pPr>
    </w:p>
    <w:sectPr>
      <w:footerReference r:id="rId3" w:type="default"/>
      <w:pgSz w:w="11900" w:h="16840"/>
      <w:pgMar w:top="2098" w:right="1474" w:bottom="1984" w:left="1587" w:header="0" w:footer="1059" w:gutter="0"/>
      <w:lnNumType w:countBy="0" w:restart="continuous"/>
      <w:pgNumType w:fmt="numberInDash"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38BF93D-F466-4D86-BC3A-55C6F28957E6}"/>
  </w:font>
  <w:font w:name="黑体">
    <w:panose1 w:val="02010609060101010101"/>
    <w:charset w:val="86"/>
    <w:family w:val="auto"/>
    <w:pitch w:val="default"/>
    <w:sig w:usb0="800002BF" w:usb1="38CF7CFA" w:usb2="00000016" w:usb3="00000000" w:csb0="00040001" w:csb1="00000000"/>
    <w:embedRegular r:id="rId2" w:fontKey="{77B90C8D-5F16-4887-9F43-8CC5B8B2B25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embedRegular r:id="rId3" w:fontKey="{827B26B8-D544-440D-9870-D3E6B2322447}"/>
  </w:font>
  <w:font w:name="方正小标宋_GBK">
    <w:panose1 w:val="02000000000000000000"/>
    <w:charset w:val="86"/>
    <w:family w:val="script"/>
    <w:pitch w:val="default"/>
    <w:sig w:usb0="00000000" w:usb1="00000000" w:usb2="00000000" w:usb3="00000000" w:csb0="00000000" w:csb1="00000000"/>
  </w:font>
  <w:font w:name="方正姚体">
    <w:panose1 w:val="02010601030101010101"/>
    <w:charset w:val="86"/>
    <w:family w:val="auto"/>
    <w:pitch w:val="default"/>
    <w:sig w:usb0="00000003"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AF284D70-9844-4C98-A97B-94C285D9482D}"/>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embedRegular r:id="rId5" w:fontKey="{3F548522-FCC3-4C9F-8D94-B54B660F0977}"/>
  </w:font>
  <w:font w:name="仿宋">
    <w:panose1 w:val="02010609060101010101"/>
    <w:charset w:val="86"/>
    <w:family w:val="auto"/>
    <w:pitch w:val="default"/>
    <w:sig w:usb0="800002BF" w:usb1="38CF7CFA" w:usb2="00000016" w:usb3="00000000" w:csb0="00040001" w:csb1="00000000"/>
    <w:embedRegular r:id="rId6" w:fontKey="{980E36A7-4CB8-4101-B711-3846B2F1FA73}"/>
  </w:font>
  <w:font w:name="楷体">
    <w:panose1 w:val="02010609060101010101"/>
    <w:charset w:val="86"/>
    <w:family w:val="modern"/>
    <w:pitch w:val="default"/>
    <w:sig w:usb0="800002BF" w:usb1="38CF7CFA" w:usb2="00000016" w:usb3="00000000" w:csb0="00040001" w:csb1="00000000"/>
    <w:embedRegular r:id="rId7" w:fontKey="{968B664C-911E-43C1-8BDB-50E439225086}"/>
  </w:font>
  <w:font w:name="华文楷体">
    <w:panose1 w:val="02010600040101010101"/>
    <w:charset w:val="86"/>
    <w:family w:val="auto"/>
    <w:pitch w:val="default"/>
    <w:sig w:usb0="00000287" w:usb1="080F0000" w:usb2="00000000" w:usb3="00000000" w:csb0="0004009F" w:csb1="DFD70000"/>
    <w:embedRegular r:id="rId8" w:fontKey="{8A86ED96-915A-431D-8204-2DB8E8505FF7}"/>
  </w:font>
  <w:font w:name="方正黑体_GBK">
    <w:altName w:val="微软雅黑"/>
    <w:panose1 w:val="03000509000000000000"/>
    <w:charset w:val="86"/>
    <w:family w:val="script"/>
    <w:pitch w:val="default"/>
    <w:sig w:usb0="00000000" w:usb1="00000000" w:usb2="00000000" w:usb3="00000000" w:csb0="00040000" w:csb1="00000000"/>
    <w:embedRegular r:id="rId9" w:fontKey="{40682CB4-2A30-4F56-B55A-E14C25A733AC}"/>
  </w:font>
  <w:font w:name="WPSEMBED13">
    <w:altName w:val="宋体"/>
    <w:panose1 w:val="02010609030101010101"/>
    <w:charset w:val="86"/>
    <w:family w:val="auto"/>
    <w:pitch w:val="default"/>
    <w:sig w:usb0="00000000" w:usb1="00000000" w:usb2="00000000" w:usb3="00000000" w:csb0="00040000" w:csb1="00000000"/>
  </w:font>
  <w:font w:name="KSOF439EEF50">
    <w:altName w:val="宋体"/>
    <w:panose1 w:val="02010609060101010101"/>
    <w:charset w:val="86"/>
    <w:family w:val="auto"/>
    <w:pitch w:val="default"/>
    <w:sig w:usb0="00000000" w:usb1="00000000" w:usb2="00000000" w:usb3="00000000" w:csb0="00040001" w:csb1="00000000"/>
  </w:font>
  <w:font w:name="KSOFEC83043A">
    <w:altName w:val="宋体"/>
    <w:panose1 w:val="020B0503020204020204"/>
    <w:charset w:val="86"/>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TrueTypeFonts/>
  <w:saveSubsetFonts/>
  <w:documentProtection w:enforcement="0"/>
  <w:characterSpacingControl w:val="doNotCompress"/>
  <w:compat>
    <w:spaceForUL/>
    <w:ulTrailSpace/>
    <w:useFELayout/>
    <w:compatSetting w:name="compatibilityMode" w:uri="http://schemas.microsoft.com/office/word" w:val="14"/>
  </w:compat>
  <w:rsids>
    <w:rsidRoot w:val="00000000"/>
    <w:rsid w:val="006D0CE9"/>
    <w:rsid w:val="039B5B6E"/>
    <w:rsid w:val="057C19CF"/>
    <w:rsid w:val="0592546D"/>
    <w:rsid w:val="05B66C8F"/>
    <w:rsid w:val="085801BC"/>
    <w:rsid w:val="08D32A7E"/>
    <w:rsid w:val="08FD4BD5"/>
    <w:rsid w:val="099A0675"/>
    <w:rsid w:val="0AA62962"/>
    <w:rsid w:val="0AE06E07"/>
    <w:rsid w:val="0B183F48"/>
    <w:rsid w:val="0CDD7393"/>
    <w:rsid w:val="0D5154EF"/>
    <w:rsid w:val="0DCA0864"/>
    <w:rsid w:val="0DE075E9"/>
    <w:rsid w:val="0DE11F30"/>
    <w:rsid w:val="0E342E47"/>
    <w:rsid w:val="0E3C03EB"/>
    <w:rsid w:val="0EE4031C"/>
    <w:rsid w:val="0FA4224E"/>
    <w:rsid w:val="112347C8"/>
    <w:rsid w:val="11250EE7"/>
    <w:rsid w:val="11733DA2"/>
    <w:rsid w:val="1331204B"/>
    <w:rsid w:val="142E0803"/>
    <w:rsid w:val="14305E5E"/>
    <w:rsid w:val="143A275D"/>
    <w:rsid w:val="14B1585F"/>
    <w:rsid w:val="15352916"/>
    <w:rsid w:val="16822938"/>
    <w:rsid w:val="177C13BA"/>
    <w:rsid w:val="17914E66"/>
    <w:rsid w:val="194D300E"/>
    <w:rsid w:val="198048E1"/>
    <w:rsid w:val="1A732F49"/>
    <w:rsid w:val="1AF022C0"/>
    <w:rsid w:val="1AFC1190"/>
    <w:rsid w:val="1CDF5DE4"/>
    <w:rsid w:val="1CF10D25"/>
    <w:rsid w:val="1DA85CE8"/>
    <w:rsid w:val="1DED4DC0"/>
    <w:rsid w:val="1E316492"/>
    <w:rsid w:val="1ED551F2"/>
    <w:rsid w:val="1F0A3D6A"/>
    <w:rsid w:val="1F4849A4"/>
    <w:rsid w:val="1FBF3122"/>
    <w:rsid w:val="205B4F70"/>
    <w:rsid w:val="225923A1"/>
    <w:rsid w:val="243C084F"/>
    <w:rsid w:val="24B6092B"/>
    <w:rsid w:val="258E70E1"/>
    <w:rsid w:val="25F74A6D"/>
    <w:rsid w:val="26D44D6F"/>
    <w:rsid w:val="27EE45B8"/>
    <w:rsid w:val="282E04AF"/>
    <w:rsid w:val="29205C80"/>
    <w:rsid w:val="299E3412"/>
    <w:rsid w:val="2A234631"/>
    <w:rsid w:val="2ACF4481"/>
    <w:rsid w:val="2C0C0B07"/>
    <w:rsid w:val="2CF24105"/>
    <w:rsid w:val="2DAD1E76"/>
    <w:rsid w:val="2DCD3AA1"/>
    <w:rsid w:val="2E81758A"/>
    <w:rsid w:val="2ECE479A"/>
    <w:rsid w:val="305331A8"/>
    <w:rsid w:val="309D2F86"/>
    <w:rsid w:val="31FE7144"/>
    <w:rsid w:val="33024A12"/>
    <w:rsid w:val="33A66585"/>
    <w:rsid w:val="374B5025"/>
    <w:rsid w:val="37863271"/>
    <w:rsid w:val="38225DDE"/>
    <w:rsid w:val="38750503"/>
    <w:rsid w:val="3A836D8F"/>
    <w:rsid w:val="3B7C7050"/>
    <w:rsid w:val="3C1E3FFF"/>
    <w:rsid w:val="3C4B567C"/>
    <w:rsid w:val="3C9E57AB"/>
    <w:rsid w:val="3E247F32"/>
    <w:rsid w:val="3FC65745"/>
    <w:rsid w:val="3FC75019"/>
    <w:rsid w:val="401D732F"/>
    <w:rsid w:val="415E19AD"/>
    <w:rsid w:val="41B33384"/>
    <w:rsid w:val="41FD1EB6"/>
    <w:rsid w:val="43C27FD1"/>
    <w:rsid w:val="45FA2938"/>
    <w:rsid w:val="46952365"/>
    <w:rsid w:val="46AB7443"/>
    <w:rsid w:val="47DC7497"/>
    <w:rsid w:val="47FD3581"/>
    <w:rsid w:val="489B5295"/>
    <w:rsid w:val="48B445F1"/>
    <w:rsid w:val="492B6619"/>
    <w:rsid w:val="494D47E1"/>
    <w:rsid w:val="49AB775A"/>
    <w:rsid w:val="4A082BE8"/>
    <w:rsid w:val="4A4756D4"/>
    <w:rsid w:val="4B336D37"/>
    <w:rsid w:val="4C9827C4"/>
    <w:rsid w:val="4CE62415"/>
    <w:rsid w:val="4E5531A0"/>
    <w:rsid w:val="4F1A5184"/>
    <w:rsid w:val="51E97071"/>
    <w:rsid w:val="53513D1E"/>
    <w:rsid w:val="53B11E10"/>
    <w:rsid w:val="55384597"/>
    <w:rsid w:val="5692193A"/>
    <w:rsid w:val="58614980"/>
    <w:rsid w:val="59B03041"/>
    <w:rsid w:val="5A1D3D5C"/>
    <w:rsid w:val="5A6C6A91"/>
    <w:rsid w:val="5BE33F09"/>
    <w:rsid w:val="5C245875"/>
    <w:rsid w:val="5C526A97"/>
    <w:rsid w:val="5C702869"/>
    <w:rsid w:val="5DFF59CF"/>
    <w:rsid w:val="5E2733FB"/>
    <w:rsid w:val="5E966CFA"/>
    <w:rsid w:val="5F48187B"/>
    <w:rsid w:val="5FDC1FC3"/>
    <w:rsid w:val="60FE6D6F"/>
    <w:rsid w:val="61243C22"/>
    <w:rsid w:val="63FD075A"/>
    <w:rsid w:val="65115FDC"/>
    <w:rsid w:val="662A7F2C"/>
    <w:rsid w:val="6776063D"/>
    <w:rsid w:val="681C5653"/>
    <w:rsid w:val="69F65C23"/>
    <w:rsid w:val="6BB60958"/>
    <w:rsid w:val="6BDD334B"/>
    <w:rsid w:val="6C256AA0"/>
    <w:rsid w:val="6C56219A"/>
    <w:rsid w:val="6E22773B"/>
    <w:rsid w:val="6FF15617"/>
    <w:rsid w:val="71107458"/>
    <w:rsid w:val="73261A7B"/>
    <w:rsid w:val="739C1D3D"/>
    <w:rsid w:val="73F92CEC"/>
    <w:rsid w:val="75F85103"/>
    <w:rsid w:val="77F379D0"/>
    <w:rsid w:val="7B3A1BF7"/>
    <w:rsid w:val="7BE73D72"/>
    <w:rsid w:val="7C02295A"/>
    <w:rsid w:val="7EFB3DBC"/>
    <w:rsid w:val="7F1C1F84"/>
    <w:rsid w:val="7F4E65E2"/>
    <w:rsid w:val="7F773F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unhideWhenUsed/>
    <w:qFormat/>
    <w:uiPriority w:val="99"/>
    <w:pPr>
      <w:tabs>
        <w:tab w:val="center" w:pos="4153"/>
        <w:tab w:val="right" w:pos="8306"/>
      </w:tabs>
      <w:snapToGrid w:val="0"/>
      <w:jc w:val="left"/>
    </w:pPr>
    <w:rPr>
      <w:rFonts w:asciiTheme="minorEastAsia" w:hAnsiTheme="minorEastAsia"/>
      <w:sz w:val="28"/>
      <w:szCs w:val="2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11">
    <w:name w:val="Table Grid"/>
    <w:basedOn w:val="10"/>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2">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7784</Words>
  <Characters>8035</Characters>
  <ScaleCrop>false</ScaleCrop>
  <LinksUpToDate>false</LinksUpToDate>
  <CharactersWithSpaces>8187</CharactersWithSpaces>
  <Application>WPS Office_10.1.0.6876_F1E327BC-269C-435d-A152-05C5408002CA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2026-01-28T17:15:00Z</dcterms:created>
  <dc:creator>Administrator</dc:creator>
  <cp:lastModifiedBy>Administrator</cp:lastModifiedBy>
  <cp:lastPrinted>2026-04-01T02:05:00Z</cp:lastPrinted>
  <dcterms:modified xsi:type="dcterms:W3CDTF">2026-04-01T03:29:09Z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2026-01-28T17:15:24Z</vt:filetime>
  </property>
  <property fmtid="{D5CDD505-2E9C-101B-9397-08002B2CF9AE}" pid="4" name="UsrData">
    <vt:lpwstr>6979d3ab6df830001f2d3d2ewl</vt:lpwstr>
  </property>
  <property fmtid="{D5CDD505-2E9C-101B-9397-08002B2CF9AE}" pid="5" name="KSOTemplateDocerSaveRecord">
    <vt:lpwstr>eyJoZGlkIjoiOTFlYWJlZDA4NGM4YjFhM2NhMWY3Nzc3ZmJiM2U5YzciLCJ1c2VySWQiOiIxNDQ1MTIzMDI3In0=</vt:lpwstr>
  </property>
  <property fmtid="{D5CDD505-2E9C-101B-9397-08002B2CF9AE}" pid="6" name="KSOProductBuildVer">
    <vt:lpwstr>2052-10.1.0.6876</vt:lpwstr>
  </property>
  <property fmtid="{D5CDD505-2E9C-101B-9397-08002B2CF9AE}" pid="7" name="ICV">
    <vt:lpwstr>7976ABFB520B45D3A9F617FA01493F22_13</vt:lpwstr>
  </property>
</Properties>
</file>