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32EF" w:rsidRDefault="00E232EF">
      <w:pPr>
        <w:ind w:firstLineChars="0" w:firstLine="0"/>
        <w:jc w:val="center"/>
        <w:rPr>
          <w:rFonts w:ascii="宋体" w:hAnsi="宋体" w:cs="宋体"/>
          <w:sz w:val="52"/>
          <w:szCs w:val="52"/>
        </w:rPr>
      </w:pPr>
    </w:p>
    <w:p w:rsidR="00E232EF" w:rsidRDefault="00E232EF">
      <w:pPr>
        <w:ind w:firstLineChars="0" w:firstLine="0"/>
        <w:jc w:val="center"/>
        <w:rPr>
          <w:rFonts w:ascii="宋体" w:hAnsi="宋体" w:cs="宋体"/>
          <w:sz w:val="52"/>
          <w:szCs w:val="52"/>
        </w:rPr>
      </w:pPr>
    </w:p>
    <w:p w:rsidR="00E232EF" w:rsidRDefault="00E232EF">
      <w:pPr>
        <w:ind w:firstLineChars="0" w:firstLine="0"/>
        <w:jc w:val="center"/>
        <w:rPr>
          <w:rFonts w:ascii="宋体" w:hAnsi="宋体" w:cs="宋体"/>
          <w:sz w:val="52"/>
          <w:szCs w:val="52"/>
        </w:rPr>
      </w:pPr>
    </w:p>
    <w:p w:rsidR="00E232EF" w:rsidRDefault="00E232EF">
      <w:pPr>
        <w:ind w:firstLineChars="0" w:firstLine="0"/>
        <w:jc w:val="center"/>
        <w:rPr>
          <w:rFonts w:asciiTheme="majorEastAsia" w:eastAsiaTheme="majorEastAsia" w:hAnsiTheme="majorEastAsia" w:cstheme="majorEastAsia"/>
          <w:sz w:val="52"/>
          <w:szCs w:val="52"/>
        </w:rPr>
      </w:pPr>
    </w:p>
    <w:p w:rsidR="00E232EF" w:rsidRDefault="00E47CAE">
      <w:pPr>
        <w:ind w:firstLineChars="0" w:firstLine="0"/>
        <w:jc w:val="center"/>
        <w:rPr>
          <w:rFonts w:asciiTheme="majorEastAsia" w:eastAsiaTheme="majorEastAsia" w:hAnsiTheme="majorEastAsia" w:cstheme="majorEastAsia"/>
          <w:sz w:val="52"/>
          <w:szCs w:val="52"/>
        </w:rPr>
      </w:pPr>
      <w:r>
        <w:rPr>
          <w:rFonts w:asciiTheme="majorEastAsia" w:eastAsiaTheme="majorEastAsia" w:hAnsiTheme="majorEastAsia" w:cstheme="majorEastAsia" w:hint="eastAsia"/>
          <w:sz w:val="52"/>
          <w:szCs w:val="52"/>
        </w:rPr>
        <w:t>连云港市</w:t>
      </w:r>
      <w:r w:rsidR="008852B0">
        <w:rPr>
          <w:rFonts w:asciiTheme="majorEastAsia" w:eastAsiaTheme="majorEastAsia" w:hAnsiTheme="majorEastAsia" w:cstheme="majorEastAsia" w:hint="eastAsia"/>
          <w:sz w:val="52"/>
          <w:szCs w:val="52"/>
        </w:rPr>
        <w:t>城市建设费用征收办公室</w:t>
      </w:r>
    </w:p>
    <w:p w:rsidR="00E232EF" w:rsidRDefault="00E47CAE">
      <w:pPr>
        <w:ind w:firstLineChars="0" w:firstLine="0"/>
        <w:jc w:val="center"/>
        <w:rPr>
          <w:rFonts w:asciiTheme="majorEastAsia" w:eastAsiaTheme="majorEastAsia" w:hAnsiTheme="majorEastAsia" w:cstheme="majorEastAsia"/>
          <w:sz w:val="52"/>
          <w:szCs w:val="52"/>
        </w:rPr>
      </w:pPr>
      <w:r>
        <w:rPr>
          <w:rFonts w:asciiTheme="majorEastAsia" w:eastAsiaTheme="majorEastAsia" w:hAnsiTheme="majorEastAsia" w:cstheme="majorEastAsia" w:hint="eastAsia"/>
          <w:sz w:val="52"/>
          <w:szCs w:val="52"/>
        </w:rPr>
        <w:t>整体绩效评价报告</w:t>
      </w:r>
    </w:p>
    <w:p w:rsidR="00E232EF" w:rsidRDefault="00E232EF">
      <w:pPr>
        <w:ind w:firstLineChars="0" w:firstLine="0"/>
        <w:jc w:val="center"/>
        <w:rPr>
          <w:rFonts w:ascii="宋体" w:hAnsi="宋体" w:cs="宋体"/>
          <w:sz w:val="52"/>
          <w:szCs w:val="52"/>
        </w:rPr>
      </w:pPr>
    </w:p>
    <w:p w:rsidR="00E232EF" w:rsidRDefault="00E232EF">
      <w:pPr>
        <w:ind w:firstLineChars="0" w:firstLine="0"/>
        <w:jc w:val="center"/>
        <w:rPr>
          <w:rFonts w:ascii="宋体" w:hAnsi="宋体" w:cs="宋体"/>
          <w:sz w:val="52"/>
          <w:szCs w:val="52"/>
        </w:rPr>
      </w:pPr>
    </w:p>
    <w:p w:rsidR="00E232EF" w:rsidRDefault="00E232EF">
      <w:pPr>
        <w:ind w:firstLine="1040"/>
        <w:jc w:val="center"/>
        <w:rPr>
          <w:rFonts w:ascii="宋体" w:hAnsi="宋体" w:cs="宋体"/>
          <w:sz w:val="52"/>
          <w:szCs w:val="52"/>
        </w:rPr>
      </w:pPr>
    </w:p>
    <w:p w:rsidR="00E232EF" w:rsidRDefault="00E232EF">
      <w:pPr>
        <w:ind w:firstLine="1040"/>
        <w:jc w:val="center"/>
        <w:rPr>
          <w:rFonts w:ascii="宋体" w:hAnsi="宋体" w:cs="宋体"/>
          <w:sz w:val="52"/>
          <w:szCs w:val="52"/>
        </w:rPr>
      </w:pPr>
    </w:p>
    <w:p w:rsidR="00E232EF" w:rsidRDefault="00E232EF">
      <w:pPr>
        <w:ind w:firstLine="1040"/>
        <w:rPr>
          <w:rFonts w:ascii="宋体" w:hAnsi="宋体" w:cs="宋体"/>
          <w:sz w:val="52"/>
          <w:szCs w:val="52"/>
        </w:rPr>
      </w:pPr>
    </w:p>
    <w:p w:rsidR="00E232EF" w:rsidRDefault="00E232EF">
      <w:pPr>
        <w:ind w:firstLine="1040"/>
        <w:rPr>
          <w:rFonts w:ascii="宋体" w:hAnsi="宋体" w:cs="宋体"/>
          <w:sz w:val="52"/>
          <w:szCs w:val="52"/>
        </w:rPr>
      </w:pPr>
    </w:p>
    <w:p w:rsidR="00E232EF" w:rsidRDefault="00E232EF">
      <w:pPr>
        <w:ind w:firstLine="1040"/>
        <w:rPr>
          <w:rFonts w:ascii="宋体" w:hAnsi="宋体" w:cs="宋体"/>
          <w:sz w:val="52"/>
          <w:szCs w:val="52"/>
        </w:rPr>
      </w:pPr>
    </w:p>
    <w:p w:rsidR="00E232EF" w:rsidRDefault="00E47CAE" w:rsidP="008852B0">
      <w:pPr>
        <w:widowControl/>
        <w:ind w:firstLine="640"/>
        <w:jc w:val="center"/>
        <w:rPr>
          <w:rFonts w:asciiTheme="minorEastAsia" w:eastAsiaTheme="minorEastAsia" w:hAnsiTheme="minorEastAsia" w:cstheme="minorEastAsia"/>
          <w:color w:val="000000"/>
          <w:kern w:val="0"/>
          <w:sz w:val="32"/>
          <w:szCs w:val="32"/>
        </w:rPr>
      </w:pPr>
      <w:r>
        <w:rPr>
          <w:rFonts w:asciiTheme="minorEastAsia" w:eastAsiaTheme="minorEastAsia" w:hAnsiTheme="minorEastAsia" w:cstheme="minorEastAsia" w:hint="eastAsia"/>
          <w:color w:val="000000"/>
          <w:kern w:val="0"/>
          <w:sz w:val="32"/>
          <w:szCs w:val="32"/>
        </w:rPr>
        <w:t>评价单位：连云港市</w:t>
      </w:r>
      <w:r w:rsidR="008852B0">
        <w:rPr>
          <w:rFonts w:asciiTheme="minorEastAsia" w:eastAsiaTheme="minorEastAsia" w:hAnsiTheme="minorEastAsia" w:cstheme="minorEastAsia" w:hint="eastAsia"/>
          <w:color w:val="000000"/>
          <w:kern w:val="0"/>
          <w:sz w:val="32"/>
          <w:szCs w:val="32"/>
        </w:rPr>
        <w:t>城市建设费用征收办公室</w:t>
      </w:r>
    </w:p>
    <w:p w:rsidR="00E232EF" w:rsidRDefault="00E47CAE" w:rsidP="008852B0">
      <w:pPr>
        <w:widowControl/>
        <w:ind w:firstLine="640"/>
        <w:jc w:val="center"/>
        <w:rPr>
          <w:rFonts w:asciiTheme="minorEastAsia" w:eastAsiaTheme="minorEastAsia" w:hAnsiTheme="minorEastAsia" w:cstheme="minorEastAsia"/>
          <w:color w:val="000000"/>
          <w:kern w:val="0"/>
          <w:sz w:val="32"/>
          <w:szCs w:val="32"/>
        </w:rPr>
      </w:pPr>
      <w:r>
        <w:rPr>
          <w:rFonts w:asciiTheme="minorEastAsia" w:eastAsiaTheme="minorEastAsia" w:hAnsiTheme="minorEastAsia" w:cstheme="minorEastAsia" w:hint="eastAsia"/>
          <w:color w:val="000000"/>
          <w:kern w:val="0"/>
          <w:sz w:val="32"/>
          <w:szCs w:val="32"/>
        </w:rPr>
        <w:t>报告时间：2022年9月</w:t>
      </w:r>
    </w:p>
    <w:p w:rsidR="00E232EF" w:rsidRDefault="00E232EF" w:rsidP="008852B0">
      <w:pPr>
        <w:widowControl/>
        <w:ind w:firstLine="640"/>
        <w:jc w:val="center"/>
        <w:rPr>
          <w:rFonts w:asciiTheme="minorEastAsia" w:eastAsiaTheme="minorEastAsia" w:hAnsiTheme="minorEastAsia" w:cstheme="minorEastAsia"/>
          <w:color w:val="000000"/>
          <w:kern w:val="0"/>
          <w:sz w:val="32"/>
          <w:szCs w:val="32"/>
        </w:rPr>
      </w:pPr>
    </w:p>
    <w:p w:rsidR="00E232EF" w:rsidRDefault="00E47CAE" w:rsidP="008852B0">
      <w:pPr>
        <w:ind w:firstLine="883"/>
        <w:jc w:val="center"/>
        <w:rPr>
          <w:rFonts w:ascii="宋体" w:hAnsi="宋体" w:cs="宋体"/>
          <w:b/>
          <w:bCs/>
          <w:sz w:val="44"/>
          <w:szCs w:val="44"/>
        </w:rPr>
      </w:pPr>
      <w:r>
        <w:rPr>
          <w:rFonts w:ascii="宋体" w:hAnsi="宋体" w:cs="宋体" w:hint="eastAsia"/>
          <w:b/>
          <w:bCs/>
          <w:sz w:val="44"/>
          <w:szCs w:val="44"/>
        </w:rPr>
        <w:lastRenderedPageBreak/>
        <w:t>绩效评价小组</w:t>
      </w:r>
    </w:p>
    <w:p w:rsidR="00E232EF" w:rsidRDefault="00E232EF" w:rsidP="008852B0">
      <w:pPr>
        <w:ind w:firstLine="883"/>
        <w:jc w:val="center"/>
        <w:rPr>
          <w:rFonts w:ascii="Times New Roman" w:eastAsia="方正小标宋简体" w:hAnsi="Times New Roman" w:cs="Times New Roman"/>
          <w:b/>
          <w:bCs/>
          <w:sz w:val="44"/>
          <w:szCs w:val="44"/>
        </w:rPr>
      </w:pPr>
    </w:p>
    <w:p w:rsidR="00E232EF" w:rsidRDefault="00E47CAE" w:rsidP="008852B0">
      <w:pPr>
        <w:ind w:firstLine="643"/>
        <w:rPr>
          <w:rFonts w:ascii="宋体" w:hAnsi="宋体" w:cs="宋体"/>
          <w:sz w:val="32"/>
          <w:szCs w:val="32"/>
        </w:rPr>
      </w:pPr>
      <w:r>
        <w:rPr>
          <w:rFonts w:ascii="宋体" w:hAnsi="宋体" w:cs="宋体" w:hint="eastAsia"/>
          <w:b/>
          <w:bCs/>
          <w:sz w:val="32"/>
          <w:szCs w:val="32"/>
        </w:rPr>
        <w:t>组长:</w:t>
      </w:r>
      <w:r w:rsidR="008852B0">
        <w:rPr>
          <w:rFonts w:ascii="宋体" w:hAnsi="宋体" w:cs="宋体" w:hint="eastAsia"/>
          <w:sz w:val="32"/>
          <w:szCs w:val="32"/>
        </w:rPr>
        <w:t>周刚</w:t>
      </w:r>
    </w:p>
    <w:p w:rsidR="00E232EF" w:rsidRDefault="00E47CAE" w:rsidP="008852B0">
      <w:pPr>
        <w:widowControl/>
        <w:ind w:firstLine="643"/>
        <w:rPr>
          <w:rFonts w:ascii="宋体" w:hAnsi="宋体" w:cs="宋体"/>
          <w:sz w:val="32"/>
          <w:szCs w:val="32"/>
        </w:rPr>
      </w:pPr>
      <w:r>
        <w:rPr>
          <w:rFonts w:ascii="宋体" w:hAnsi="宋体" w:cs="宋体" w:hint="eastAsia"/>
          <w:b/>
          <w:bCs/>
          <w:sz w:val="32"/>
          <w:szCs w:val="32"/>
        </w:rPr>
        <w:t>成员:</w:t>
      </w:r>
      <w:r w:rsidR="008852B0">
        <w:rPr>
          <w:rFonts w:ascii="宋体" w:hAnsi="宋体" w:cs="宋体" w:hint="eastAsia"/>
          <w:sz w:val="32"/>
          <w:szCs w:val="32"/>
        </w:rPr>
        <w:t>刘娇娇、何文杰</w:t>
      </w:r>
    </w:p>
    <w:p w:rsidR="00E232EF" w:rsidRDefault="00E232EF" w:rsidP="008852B0">
      <w:pPr>
        <w:ind w:firstLine="640"/>
        <w:rPr>
          <w:rFonts w:ascii="Times New Roman" w:hAnsi="Times New Roman" w:cs="Times New Roman"/>
          <w:sz w:val="32"/>
          <w:szCs w:val="32"/>
        </w:rPr>
      </w:pPr>
    </w:p>
    <w:p w:rsidR="00E232EF" w:rsidRDefault="00E232EF" w:rsidP="008852B0">
      <w:pPr>
        <w:widowControl/>
        <w:ind w:firstLine="640"/>
        <w:jc w:val="center"/>
        <w:rPr>
          <w:rFonts w:asciiTheme="minorEastAsia" w:eastAsiaTheme="minorEastAsia" w:hAnsiTheme="minorEastAsia" w:cstheme="minorEastAsia"/>
          <w:color w:val="000000"/>
          <w:kern w:val="0"/>
          <w:sz w:val="32"/>
          <w:szCs w:val="32"/>
        </w:rPr>
      </w:pPr>
      <w:bookmarkStart w:id="0" w:name="_GoBack"/>
      <w:bookmarkEnd w:id="0"/>
    </w:p>
    <w:p w:rsidR="00E232EF" w:rsidRDefault="00E232EF" w:rsidP="008852B0">
      <w:pPr>
        <w:widowControl/>
        <w:ind w:firstLine="640"/>
        <w:jc w:val="center"/>
        <w:rPr>
          <w:rFonts w:asciiTheme="minorEastAsia" w:eastAsiaTheme="minorEastAsia" w:hAnsiTheme="minorEastAsia" w:cstheme="minorEastAsia"/>
          <w:color w:val="000000"/>
          <w:kern w:val="0"/>
          <w:sz w:val="32"/>
          <w:szCs w:val="32"/>
        </w:rPr>
        <w:sectPr w:rsidR="00E232EF">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1"/>
          <w:cols w:space="425"/>
          <w:docGrid w:type="lines" w:linePitch="312"/>
        </w:sectPr>
      </w:pPr>
    </w:p>
    <w:p w:rsidR="00E232EF" w:rsidRDefault="00E232EF">
      <w:pPr>
        <w:pStyle w:val="1"/>
        <w:ind w:firstLineChars="0" w:firstLine="0"/>
        <w:rPr>
          <w:rFonts w:asciiTheme="minorEastAsia" w:eastAsiaTheme="minorEastAsia" w:hAnsiTheme="minorEastAsia" w:cstheme="minorEastAsia"/>
          <w:szCs w:val="32"/>
        </w:rPr>
      </w:pPr>
    </w:p>
    <w:sdt>
      <w:sdtPr>
        <w:rPr>
          <w:rFonts w:asciiTheme="minorEastAsia" w:eastAsiaTheme="minorEastAsia" w:hAnsiTheme="minorEastAsia" w:cstheme="minorEastAsia" w:hint="eastAsia"/>
          <w:sz w:val="52"/>
          <w:szCs w:val="52"/>
        </w:rPr>
        <w:id w:val="147456802"/>
        <w:docPartObj>
          <w:docPartGallery w:val="Table of Contents"/>
          <w:docPartUnique/>
        </w:docPartObj>
      </w:sdtPr>
      <w:sdtEndPr>
        <w:rPr>
          <w:b/>
        </w:rPr>
      </w:sdtEndPr>
      <w:sdtContent>
        <w:p w:rsidR="00E232EF" w:rsidRDefault="00E47CAE">
          <w:pPr>
            <w:ind w:firstLineChars="0" w:firstLine="0"/>
            <w:jc w:val="center"/>
            <w:rPr>
              <w:rFonts w:asciiTheme="minorEastAsia" w:eastAsiaTheme="minorEastAsia" w:hAnsiTheme="minorEastAsia" w:cstheme="minorEastAsia"/>
              <w:sz w:val="52"/>
              <w:szCs w:val="52"/>
            </w:rPr>
          </w:pPr>
          <w:r>
            <w:rPr>
              <w:rFonts w:asciiTheme="minorEastAsia" w:eastAsiaTheme="minorEastAsia" w:hAnsiTheme="minorEastAsia" w:cstheme="minorEastAsia" w:hint="eastAsia"/>
              <w:sz w:val="52"/>
              <w:szCs w:val="52"/>
            </w:rPr>
            <w:t>目录</w:t>
          </w:r>
        </w:p>
        <w:p w:rsidR="003E4F82" w:rsidRDefault="005358C3" w:rsidP="003E4F82">
          <w:pPr>
            <w:pStyle w:val="10"/>
            <w:tabs>
              <w:tab w:val="right" w:leader="dot" w:pos="8296"/>
            </w:tabs>
            <w:ind w:firstLineChars="187" w:firstLine="598"/>
            <w:rPr>
              <w:rFonts w:eastAsiaTheme="minorEastAsia"/>
              <w:noProof/>
              <w:sz w:val="21"/>
              <w:szCs w:val="22"/>
            </w:rPr>
          </w:pPr>
          <w:r w:rsidRPr="005358C3">
            <w:rPr>
              <w:rFonts w:asciiTheme="minorEastAsia" w:hAnsiTheme="minorEastAsia" w:cstheme="minorEastAsia" w:hint="eastAsia"/>
              <w:kern w:val="0"/>
              <w:sz w:val="32"/>
              <w:szCs w:val="32"/>
            </w:rPr>
            <w:fldChar w:fldCharType="begin"/>
          </w:r>
          <w:r w:rsidR="00E47CAE">
            <w:rPr>
              <w:rFonts w:asciiTheme="minorEastAsia" w:hAnsiTheme="minorEastAsia" w:cstheme="minorEastAsia" w:hint="eastAsia"/>
              <w:sz w:val="32"/>
              <w:szCs w:val="32"/>
            </w:rPr>
            <w:instrText xml:space="preserve">TOC \o "1-2" \h \u </w:instrText>
          </w:r>
          <w:r w:rsidRPr="005358C3">
            <w:rPr>
              <w:rFonts w:asciiTheme="minorEastAsia" w:hAnsiTheme="minorEastAsia" w:cstheme="minorEastAsia" w:hint="eastAsia"/>
              <w:kern w:val="0"/>
              <w:sz w:val="32"/>
              <w:szCs w:val="32"/>
            </w:rPr>
            <w:fldChar w:fldCharType="separate"/>
          </w:r>
          <w:hyperlink w:anchor="_Toc115187073" w:history="1">
            <w:r w:rsidR="003E4F82" w:rsidRPr="00B3702A">
              <w:rPr>
                <w:rStyle w:val="aa"/>
                <w:noProof/>
              </w:rPr>
              <w:t>1</w:t>
            </w:r>
            <w:r w:rsidR="003E4F82" w:rsidRPr="00B3702A">
              <w:rPr>
                <w:rStyle w:val="aa"/>
                <w:rFonts w:hint="eastAsia"/>
                <w:noProof/>
              </w:rPr>
              <w:t>、引言</w:t>
            </w:r>
            <w:r w:rsidR="003E4F82">
              <w:rPr>
                <w:noProof/>
              </w:rPr>
              <w:tab/>
            </w:r>
            <w:r w:rsidR="003E4F82">
              <w:rPr>
                <w:noProof/>
              </w:rPr>
              <w:fldChar w:fldCharType="begin"/>
            </w:r>
            <w:r w:rsidR="003E4F82">
              <w:rPr>
                <w:noProof/>
              </w:rPr>
              <w:instrText xml:space="preserve"> PAGEREF _Toc115187073 \h </w:instrText>
            </w:r>
            <w:r w:rsidR="003E4F82">
              <w:rPr>
                <w:noProof/>
              </w:rPr>
            </w:r>
            <w:r w:rsidR="003E4F82">
              <w:rPr>
                <w:noProof/>
              </w:rPr>
              <w:fldChar w:fldCharType="separate"/>
            </w:r>
            <w:r w:rsidR="003E4F82">
              <w:rPr>
                <w:noProof/>
              </w:rPr>
              <w:t>2</w:t>
            </w:r>
            <w:r w:rsidR="003E4F82">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74" w:history="1">
            <w:r w:rsidRPr="00B3702A">
              <w:rPr>
                <w:rStyle w:val="aa"/>
                <w:noProof/>
              </w:rPr>
              <w:t>1.1</w:t>
            </w:r>
            <w:r w:rsidRPr="00B3702A">
              <w:rPr>
                <w:rStyle w:val="aa"/>
                <w:rFonts w:hint="eastAsia"/>
                <w:noProof/>
              </w:rPr>
              <w:t>、部门职责概述</w:t>
            </w:r>
            <w:r>
              <w:rPr>
                <w:noProof/>
              </w:rPr>
              <w:tab/>
            </w:r>
            <w:r>
              <w:rPr>
                <w:noProof/>
              </w:rPr>
              <w:fldChar w:fldCharType="begin"/>
            </w:r>
            <w:r>
              <w:rPr>
                <w:noProof/>
              </w:rPr>
              <w:instrText xml:space="preserve"> PAGEREF _Toc115187074 \h </w:instrText>
            </w:r>
            <w:r>
              <w:rPr>
                <w:noProof/>
              </w:rPr>
            </w:r>
            <w:r>
              <w:rPr>
                <w:noProof/>
              </w:rPr>
              <w:fldChar w:fldCharType="separate"/>
            </w:r>
            <w:r>
              <w:rPr>
                <w:noProof/>
              </w:rPr>
              <w:t>2</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75" w:history="1">
            <w:r w:rsidRPr="00B3702A">
              <w:rPr>
                <w:rStyle w:val="aa"/>
                <w:noProof/>
              </w:rPr>
              <w:t>1.2</w:t>
            </w:r>
            <w:r w:rsidRPr="00B3702A">
              <w:rPr>
                <w:rStyle w:val="aa"/>
                <w:rFonts w:hint="eastAsia"/>
                <w:noProof/>
              </w:rPr>
              <w:t>、部门收支描述</w:t>
            </w:r>
            <w:r>
              <w:rPr>
                <w:noProof/>
              </w:rPr>
              <w:tab/>
            </w:r>
            <w:r>
              <w:rPr>
                <w:noProof/>
              </w:rPr>
              <w:fldChar w:fldCharType="begin"/>
            </w:r>
            <w:r>
              <w:rPr>
                <w:noProof/>
              </w:rPr>
              <w:instrText xml:space="preserve"> PAGEREF _Toc115187075 \h </w:instrText>
            </w:r>
            <w:r>
              <w:rPr>
                <w:noProof/>
              </w:rPr>
            </w:r>
            <w:r>
              <w:rPr>
                <w:noProof/>
              </w:rPr>
              <w:fldChar w:fldCharType="separate"/>
            </w:r>
            <w:r>
              <w:rPr>
                <w:noProof/>
              </w:rPr>
              <w:t>3</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76" w:history="1">
            <w:r w:rsidRPr="00B3702A">
              <w:rPr>
                <w:rStyle w:val="aa"/>
                <w:noProof/>
              </w:rPr>
              <w:t>1.3</w:t>
            </w:r>
            <w:r w:rsidRPr="00B3702A">
              <w:rPr>
                <w:rStyle w:val="aa"/>
                <w:rFonts w:hint="eastAsia"/>
                <w:noProof/>
              </w:rPr>
              <w:t>、部门项目实施情况</w:t>
            </w:r>
            <w:r>
              <w:rPr>
                <w:noProof/>
              </w:rPr>
              <w:tab/>
            </w:r>
            <w:r>
              <w:rPr>
                <w:noProof/>
              </w:rPr>
              <w:fldChar w:fldCharType="begin"/>
            </w:r>
            <w:r>
              <w:rPr>
                <w:noProof/>
              </w:rPr>
              <w:instrText xml:space="preserve"> PAGEREF _Toc115187076 \h </w:instrText>
            </w:r>
            <w:r>
              <w:rPr>
                <w:noProof/>
              </w:rPr>
            </w:r>
            <w:r>
              <w:rPr>
                <w:noProof/>
              </w:rPr>
              <w:fldChar w:fldCharType="separate"/>
            </w:r>
            <w:r>
              <w:rPr>
                <w:noProof/>
              </w:rPr>
              <w:t>5</w:t>
            </w:r>
            <w:r>
              <w:rPr>
                <w:noProof/>
              </w:rPr>
              <w:fldChar w:fldCharType="end"/>
            </w:r>
          </w:hyperlink>
        </w:p>
        <w:p w:rsidR="003E4F82" w:rsidRDefault="003E4F82" w:rsidP="003E4F82">
          <w:pPr>
            <w:pStyle w:val="10"/>
            <w:tabs>
              <w:tab w:val="right" w:leader="dot" w:pos="8296"/>
            </w:tabs>
            <w:ind w:firstLine="560"/>
            <w:rPr>
              <w:rFonts w:eastAsiaTheme="minorEastAsia"/>
              <w:noProof/>
              <w:sz w:val="21"/>
              <w:szCs w:val="22"/>
            </w:rPr>
          </w:pPr>
          <w:hyperlink w:anchor="_Toc115187077" w:history="1">
            <w:r w:rsidRPr="00B3702A">
              <w:rPr>
                <w:rStyle w:val="aa"/>
                <w:noProof/>
              </w:rPr>
              <w:t>2</w:t>
            </w:r>
            <w:r w:rsidRPr="00B3702A">
              <w:rPr>
                <w:rStyle w:val="aa"/>
                <w:rFonts w:hint="eastAsia"/>
                <w:noProof/>
              </w:rPr>
              <w:t>、绩效评价概述</w:t>
            </w:r>
            <w:r>
              <w:rPr>
                <w:noProof/>
              </w:rPr>
              <w:tab/>
            </w:r>
            <w:r>
              <w:rPr>
                <w:noProof/>
              </w:rPr>
              <w:fldChar w:fldCharType="begin"/>
            </w:r>
            <w:r>
              <w:rPr>
                <w:noProof/>
              </w:rPr>
              <w:instrText xml:space="preserve"> PAGEREF _Toc115187077 \h </w:instrText>
            </w:r>
            <w:r>
              <w:rPr>
                <w:noProof/>
              </w:rPr>
            </w:r>
            <w:r>
              <w:rPr>
                <w:noProof/>
              </w:rPr>
              <w:fldChar w:fldCharType="separate"/>
            </w:r>
            <w:r>
              <w:rPr>
                <w:noProof/>
              </w:rPr>
              <w:t>8</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78" w:history="1">
            <w:r w:rsidRPr="00B3702A">
              <w:rPr>
                <w:rStyle w:val="aa"/>
                <w:noProof/>
              </w:rPr>
              <w:t>2.1</w:t>
            </w:r>
            <w:r w:rsidRPr="00B3702A">
              <w:rPr>
                <w:rStyle w:val="aa"/>
                <w:rFonts w:hint="eastAsia"/>
                <w:noProof/>
              </w:rPr>
              <w:t>、绩效评价目的</w:t>
            </w:r>
            <w:r>
              <w:rPr>
                <w:noProof/>
              </w:rPr>
              <w:tab/>
            </w:r>
            <w:r>
              <w:rPr>
                <w:noProof/>
              </w:rPr>
              <w:fldChar w:fldCharType="begin"/>
            </w:r>
            <w:r>
              <w:rPr>
                <w:noProof/>
              </w:rPr>
              <w:instrText xml:space="preserve"> PAGEREF _Toc115187078 \h </w:instrText>
            </w:r>
            <w:r>
              <w:rPr>
                <w:noProof/>
              </w:rPr>
            </w:r>
            <w:r>
              <w:rPr>
                <w:noProof/>
              </w:rPr>
              <w:fldChar w:fldCharType="separate"/>
            </w:r>
            <w:r>
              <w:rPr>
                <w:noProof/>
              </w:rPr>
              <w:t>8</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79" w:history="1">
            <w:r w:rsidRPr="00B3702A">
              <w:rPr>
                <w:rStyle w:val="aa"/>
                <w:noProof/>
              </w:rPr>
              <w:t>2.2</w:t>
            </w:r>
            <w:r w:rsidRPr="00B3702A">
              <w:rPr>
                <w:rStyle w:val="aa"/>
                <w:rFonts w:hint="eastAsia"/>
                <w:noProof/>
              </w:rPr>
              <w:t>、绩效评价实施过程</w:t>
            </w:r>
            <w:r>
              <w:rPr>
                <w:noProof/>
              </w:rPr>
              <w:tab/>
            </w:r>
            <w:r>
              <w:rPr>
                <w:noProof/>
              </w:rPr>
              <w:fldChar w:fldCharType="begin"/>
            </w:r>
            <w:r>
              <w:rPr>
                <w:noProof/>
              </w:rPr>
              <w:instrText xml:space="preserve"> PAGEREF _Toc115187079 \h </w:instrText>
            </w:r>
            <w:r>
              <w:rPr>
                <w:noProof/>
              </w:rPr>
            </w:r>
            <w:r>
              <w:rPr>
                <w:noProof/>
              </w:rPr>
              <w:fldChar w:fldCharType="separate"/>
            </w:r>
            <w:r>
              <w:rPr>
                <w:noProof/>
              </w:rPr>
              <w:t>9</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80" w:history="1">
            <w:r w:rsidRPr="00B3702A">
              <w:rPr>
                <w:rStyle w:val="aa"/>
                <w:noProof/>
              </w:rPr>
              <w:t>2.3</w:t>
            </w:r>
            <w:r w:rsidRPr="00B3702A">
              <w:rPr>
                <w:rStyle w:val="aa"/>
                <w:rFonts w:hint="eastAsia"/>
                <w:noProof/>
              </w:rPr>
              <w:t>、绩效评价的局限性</w:t>
            </w:r>
            <w:r>
              <w:rPr>
                <w:noProof/>
              </w:rPr>
              <w:tab/>
            </w:r>
            <w:r>
              <w:rPr>
                <w:noProof/>
              </w:rPr>
              <w:fldChar w:fldCharType="begin"/>
            </w:r>
            <w:r>
              <w:rPr>
                <w:noProof/>
              </w:rPr>
              <w:instrText xml:space="preserve"> PAGEREF _Toc115187080 \h </w:instrText>
            </w:r>
            <w:r>
              <w:rPr>
                <w:noProof/>
              </w:rPr>
            </w:r>
            <w:r>
              <w:rPr>
                <w:noProof/>
              </w:rPr>
              <w:fldChar w:fldCharType="separate"/>
            </w:r>
            <w:r>
              <w:rPr>
                <w:noProof/>
              </w:rPr>
              <w:t>10</w:t>
            </w:r>
            <w:r>
              <w:rPr>
                <w:noProof/>
              </w:rPr>
              <w:fldChar w:fldCharType="end"/>
            </w:r>
          </w:hyperlink>
        </w:p>
        <w:p w:rsidR="003E4F82" w:rsidRDefault="003E4F82" w:rsidP="003E4F82">
          <w:pPr>
            <w:pStyle w:val="10"/>
            <w:tabs>
              <w:tab w:val="right" w:leader="dot" w:pos="8296"/>
            </w:tabs>
            <w:ind w:firstLine="560"/>
            <w:rPr>
              <w:rFonts w:eastAsiaTheme="minorEastAsia"/>
              <w:noProof/>
              <w:sz w:val="21"/>
              <w:szCs w:val="22"/>
            </w:rPr>
          </w:pPr>
          <w:hyperlink w:anchor="_Toc115187081" w:history="1">
            <w:r w:rsidRPr="00B3702A">
              <w:rPr>
                <w:rStyle w:val="aa"/>
                <w:noProof/>
              </w:rPr>
              <w:t>3</w:t>
            </w:r>
            <w:r w:rsidRPr="00B3702A">
              <w:rPr>
                <w:rStyle w:val="aa"/>
                <w:rFonts w:hint="eastAsia"/>
                <w:noProof/>
              </w:rPr>
              <w:t>、部门整体绩效评价分析</w:t>
            </w:r>
            <w:r>
              <w:rPr>
                <w:noProof/>
              </w:rPr>
              <w:tab/>
            </w:r>
            <w:r>
              <w:rPr>
                <w:noProof/>
              </w:rPr>
              <w:fldChar w:fldCharType="begin"/>
            </w:r>
            <w:r>
              <w:rPr>
                <w:noProof/>
              </w:rPr>
              <w:instrText xml:space="preserve"> PAGEREF _Toc115187081 \h </w:instrText>
            </w:r>
            <w:r>
              <w:rPr>
                <w:noProof/>
              </w:rPr>
            </w:r>
            <w:r>
              <w:rPr>
                <w:noProof/>
              </w:rPr>
              <w:fldChar w:fldCharType="separate"/>
            </w:r>
            <w:r>
              <w:rPr>
                <w:noProof/>
              </w:rPr>
              <w:t>11</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82" w:history="1">
            <w:r w:rsidRPr="00B3702A">
              <w:rPr>
                <w:rStyle w:val="aa"/>
                <w:noProof/>
              </w:rPr>
              <w:t>3.1</w:t>
            </w:r>
            <w:r w:rsidRPr="00B3702A">
              <w:rPr>
                <w:rStyle w:val="aa"/>
                <w:rFonts w:hint="eastAsia"/>
                <w:noProof/>
              </w:rPr>
              <w:t>、内部管理</w:t>
            </w:r>
            <w:r>
              <w:rPr>
                <w:noProof/>
              </w:rPr>
              <w:tab/>
            </w:r>
            <w:r>
              <w:rPr>
                <w:noProof/>
              </w:rPr>
              <w:fldChar w:fldCharType="begin"/>
            </w:r>
            <w:r>
              <w:rPr>
                <w:noProof/>
              </w:rPr>
              <w:instrText xml:space="preserve"> PAGEREF _Toc115187082 \h </w:instrText>
            </w:r>
            <w:r>
              <w:rPr>
                <w:noProof/>
              </w:rPr>
            </w:r>
            <w:r>
              <w:rPr>
                <w:noProof/>
              </w:rPr>
              <w:fldChar w:fldCharType="separate"/>
            </w:r>
            <w:r>
              <w:rPr>
                <w:noProof/>
              </w:rPr>
              <w:t>11</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83" w:history="1">
            <w:r w:rsidRPr="00B3702A">
              <w:rPr>
                <w:rStyle w:val="aa"/>
                <w:noProof/>
              </w:rPr>
              <w:t>3.2</w:t>
            </w:r>
            <w:r w:rsidRPr="00B3702A">
              <w:rPr>
                <w:rStyle w:val="aa"/>
                <w:rFonts w:hint="eastAsia"/>
                <w:noProof/>
              </w:rPr>
              <w:t>、部门履职</w:t>
            </w:r>
            <w:r>
              <w:rPr>
                <w:noProof/>
              </w:rPr>
              <w:tab/>
            </w:r>
            <w:r>
              <w:rPr>
                <w:noProof/>
              </w:rPr>
              <w:fldChar w:fldCharType="begin"/>
            </w:r>
            <w:r>
              <w:rPr>
                <w:noProof/>
              </w:rPr>
              <w:instrText xml:space="preserve"> PAGEREF _Toc115187083 \h </w:instrText>
            </w:r>
            <w:r>
              <w:rPr>
                <w:noProof/>
              </w:rPr>
            </w:r>
            <w:r>
              <w:rPr>
                <w:noProof/>
              </w:rPr>
              <w:fldChar w:fldCharType="separate"/>
            </w:r>
            <w:r>
              <w:rPr>
                <w:noProof/>
              </w:rPr>
              <w:t>12</w:t>
            </w:r>
            <w:r>
              <w:rPr>
                <w:noProof/>
              </w:rPr>
              <w:fldChar w:fldCharType="end"/>
            </w:r>
          </w:hyperlink>
        </w:p>
        <w:p w:rsidR="003E4F82" w:rsidRDefault="003E4F82" w:rsidP="003E4F82">
          <w:pPr>
            <w:pStyle w:val="10"/>
            <w:tabs>
              <w:tab w:val="right" w:leader="dot" w:pos="8296"/>
            </w:tabs>
            <w:ind w:firstLine="560"/>
            <w:rPr>
              <w:rFonts w:eastAsiaTheme="minorEastAsia"/>
              <w:noProof/>
              <w:sz w:val="21"/>
              <w:szCs w:val="22"/>
            </w:rPr>
          </w:pPr>
          <w:hyperlink w:anchor="_Toc115187084" w:history="1">
            <w:r w:rsidRPr="00B3702A">
              <w:rPr>
                <w:rStyle w:val="aa"/>
                <w:noProof/>
              </w:rPr>
              <w:t>4</w:t>
            </w:r>
            <w:r w:rsidRPr="00B3702A">
              <w:rPr>
                <w:rStyle w:val="aa"/>
                <w:rFonts w:hint="eastAsia"/>
                <w:noProof/>
              </w:rPr>
              <w:t>、需要说明事项</w:t>
            </w:r>
            <w:r>
              <w:rPr>
                <w:noProof/>
              </w:rPr>
              <w:tab/>
            </w:r>
            <w:r>
              <w:rPr>
                <w:noProof/>
              </w:rPr>
              <w:fldChar w:fldCharType="begin"/>
            </w:r>
            <w:r>
              <w:rPr>
                <w:noProof/>
              </w:rPr>
              <w:instrText xml:space="preserve"> PAGEREF _Toc115187084 \h </w:instrText>
            </w:r>
            <w:r>
              <w:rPr>
                <w:noProof/>
              </w:rPr>
            </w:r>
            <w:r>
              <w:rPr>
                <w:noProof/>
              </w:rPr>
              <w:fldChar w:fldCharType="separate"/>
            </w:r>
            <w:r>
              <w:rPr>
                <w:noProof/>
              </w:rPr>
              <w:t>13</w:t>
            </w:r>
            <w:r>
              <w:rPr>
                <w:noProof/>
              </w:rPr>
              <w:fldChar w:fldCharType="end"/>
            </w:r>
          </w:hyperlink>
        </w:p>
        <w:p w:rsidR="003E4F82" w:rsidRDefault="003E4F82" w:rsidP="003E4F82">
          <w:pPr>
            <w:pStyle w:val="10"/>
            <w:tabs>
              <w:tab w:val="right" w:leader="dot" w:pos="8296"/>
            </w:tabs>
            <w:ind w:firstLine="560"/>
            <w:rPr>
              <w:rFonts w:eastAsiaTheme="minorEastAsia"/>
              <w:noProof/>
              <w:sz w:val="21"/>
              <w:szCs w:val="22"/>
            </w:rPr>
          </w:pPr>
          <w:hyperlink w:anchor="_Toc115187085" w:history="1">
            <w:r w:rsidRPr="00B3702A">
              <w:rPr>
                <w:rStyle w:val="aa"/>
                <w:noProof/>
              </w:rPr>
              <w:t>5</w:t>
            </w:r>
            <w:r w:rsidRPr="00B3702A">
              <w:rPr>
                <w:rStyle w:val="aa"/>
                <w:rFonts w:hint="eastAsia"/>
                <w:noProof/>
              </w:rPr>
              <w:t>、绩效评价结论</w:t>
            </w:r>
            <w:r>
              <w:rPr>
                <w:noProof/>
              </w:rPr>
              <w:tab/>
            </w:r>
            <w:r>
              <w:rPr>
                <w:noProof/>
              </w:rPr>
              <w:fldChar w:fldCharType="begin"/>
            </w:r>
            <w:r>
              <w:rPr>
                <w:noProof/>
              </w:rPr>
              <w:instrText xml:space="preserve"> PAGEREF _Toc115187085 \h </w:instrText>
            </w:r>
            <w:r>
              <w:rPr>
                <w:noProof/>
              </w:rPr>
            </w:r>
            <w:r>
              <w:rPr>
                <w:noProof/>
              </w:rPr>
              <w:fldChar w:fldCharType="separate"/>
            </w:r>
            <w:r>
              <w:rPr>
                <w:noProof/>
              </w:rPr>
              <w:t>13</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86" w:history="1">
            <w:r w:rsidRPr="00B3702A">
              <w:rPr>
                <w:rStyle w:val="aa"/>
                <w:noProof/>
              </w:rPr>
              <w:t>5.1</w:t>
            </w:r>
            <w:r w:rsidRPr="00B3702A">
              <w:rPr>
                <w:rStyle w:val="aa"/>
                <w:rFonts w:hint="eastAsia"/>
                <w:noProof/>
              </w:rPr>
              <w:t>、绩效评价得分</w:t>
            </w:r>
            <w:r>
              <w:rPr>
                <w:noProof/>
              </w:rPr>
              <w:tab/>
            </w:r>
            <w:r>
              <w:rPr>
                <w:noProof/>
              </w:rPr>
              <w:fldChar w:fldCharType="begin"/>
            </w:r>
            <w:r>
              <w:rPr>
                <w:noProof/>
              </w:rPr>
              <w:instrText xml:space="preserve"> PAGEREF _Toc115187086 \h </w:instrText>
            </w:r>
            <w:r>
              <w:rPr>
                <w:noProof/>
              </w:rPr>
            </w:r>
            <w:r>
              <w:rPr>
                <w:noProof/>
              </w:rPr>
              <w:fldChar w:fldCharType="separate"/>
            </w:r>
            <w:r>
              <w:rPr>
                <w:noProof/>
              </w:rPr>
              <w:t>13</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87" w:history="1">
            <w:r w:rsidRPr="00B3702A">
              <w:rPr>
                <w:rStyle w:val="aa"/>
                <w:noProof/>
              </w:rPr>
              <w:t>5.2</w:t>
            </w:r>
            <w:r w:rsidRPr="00B3702A">
              <w:rPr>
                <w:rStyle w:val="aa"/>
                <w:rFonts w:hint="eastAsia"/>
                <w:noProof/>
              </w:rPr>
              <w:t>、存在绩效问题</w:t>
            </w:r>
            <w:r>
              <w:rPr>
                <w:noProof/>
              </w:rPr>
              <w:tab/>
            </w:r>
            <w:r>
              <w:rPr>
                <w:noProof/>
              </w:rPr>
              <w:fldChar w:fldCharType="begin"/>
            </w:r>
            <w:r>
              <w:rPr>
                <w:noProof/>
              </w:rPr>
              <w:instrText xml:space="preserve"> PAGEREF _Toc115187087 \h </w:instrText>
            </w:r>
            <w:r>
              <w:rPr>
                <w:noProof/>
              </w:rPr>
            </w:r>
            <w:r>
              <w:rPr>
                <w:noProof/>
              </w:rPr>
              <w:fldChar w:fldCharType="separate"/>
            </w:r>
            <w:r>
              <w:rPr>
                <w:noProof/>
              </w:rPr>
              <w:t>13</w:t>
            </w:r>
            <w:r>
              <w:rPr>
                <w:noProof/>
              </w:rPr>
              <w:fldChar w:fldCharType="end"/>
            </w:r>
          </w:hyperlink>
        </w:p>
        <w:p w:rsidR="003E4F82" w:rsidRDefault="003E4F82" w:rsidP="003E4F82">
          <w:pPr>
            <w:pStyle w:val="10"/>
            <w:tabs>
              <w:tab w:val="right" w:leader="dot" w:pos="8296"/>
            </w:tabs>
            <w:ind w:firstLine="560"/>
            <w:rPr>
              <w:rFonts w:eastAsiaTheme="minorEastAsia"/>
              <w:noProof/>
              <w:sz w:val="21"/>
              <w:szCs w:val="22"/>
            </w:rPr>
          </w:pPr>
          <w:hyperlink w:anchor="_Toc115187088" w:history="1">
            <w:r w:rsidRPr="00B3702A">
              <w:rPr>
                <w:rStyle w:val="aa"/>
                <w:noProof/>
              </w:rPr>
              <w:t>6</w:t>
            </w:r>
            <w:r w:rsidRPr="00B3702A">
              <w:rPr>
                <w:rStyle w:val="aa"/>
                <w:rFonts w:hint="eastAsia"/>
                <w:noProof/>
              </w:rPr>
              <w:t>、经验教训与建议</w:t>
            </w:r>
            <w:r>
              <w:rPr>
                <w:noProof/>
              </w:rPr>
              <w:tab/>
            </w:r>
            <w:r>
              <w:rPr>
                <w:noProof/>
              </w:rPr>
              <w:fldChar w:fldCharType="begin"/>
            </w:r>
            <w:r>
              <w:rPr>
                <w:noProof/>
              </w:rPr>
              <w:instrText xml:space="preserve"> PAGEREF _Toc115187088 \h </w:instrText>
            </w:r>
            <w:r>
              <w:rPr>
                <w:noProof/>
              </w:rPr>
            </w:r>
            <w:r>
              <w:rPr>
                <w:noProof/>
              </w:rPr>
              <w:fldChar w:fldCharType="separate"/>
            </w:r>
            <w:r>
              <w:rPr>
                <w:noProof/>
              </w:rPr>
              <w:t>14</w:t>
            </w:r>
            <w:r>
              <w:rPr>
                <w:noProof/>
              </w:rPr>
              <w:fldChar w:fldCharType="end"/>
            </w:r>
          </w:hyperlink>
        </w:p>
        <w:p w:rsidR="003E4F82" w:rsidRDefault="003E4F82" w:rsidP="003E4F82">
          <w:pPr>
            <w:pStyle w:val="20"/>
            <w:tabs>
              <w:tab w:val="right" w:leader="dot" w:pos="8296"/>
            </w:tabs>
            <w:ind w:left="560" w:firstLine="560"/>
            <w:rPr>
              <w:rFonts w:eastAsiaTheme="minorEastAsia"/>
              <w:noProof/>
              <w:sz w:val="21"/>
              <w:szCs w:val="22"/>
            </w:rPr>
          </w:pPr>
          <w:hyperlink w:anchor="_Toc115187089" w:history="1">
            <w:r w:rsidRPr="00B3702A">
              <w:rPr>
                <w:rStyle w:val="aa"/>
                <w:noProof/>
              </w:rPr>
              <w:t>6.1</w:t>
            </w:r>
            <w:r w:rsidRPr="00B3702A">
              <w:rPr>
                <w:rStyle w:val="aa"/>
                <w:rFonts w:hint="eastAsia"/>
                <w:noProof/>
              </w:rPr>
              <w:t>、经验教训</w:t>
            </w:r>
            <w:r>
              <w:rPr>
                <w:noProof/>
              </w:rPr>
              <w:tab/>
            </w:r>
            <w:r>
              <w:rPr>
                <w:noProof/>
              </w:rPr>
              <w:fldChar w:fldCharType="begin"/>
            </w:r>
            <w:r>
              <w:rPr>
                <w:noProof/>
              </w:rPr>
              <w:instrText xml:space="preserve"> PAGEREF _Toc115187089 \h </w:instrText>
            </w:r>
            <w:r>
              <w:rPr>
                <w:noProof/>
              </w:rPr>
            </w:r>
            <w:r>
              <w:rPr>
                <w:noProof/>
              </w:rPr>
              <w:fldChar w:fldCharType="separate"/>
            </w:r>
            <w:r>
              <w:rPr>
                <w:noProof/>
              </w:rPr>
              <w:t>14</w:t>
            </w:r>
            <w:r>
              <w:rPr>
                <w:noProof/>
              </w:rPr>
              <w:fldChar w:fldCharType="end"/>
            </w:r>
          </w:hyperlink>
        </w:p>
        <w:p w:rsidR="003E4F82" w:rsidRDefault="003E4F82" w:rsidP="003E4F82">
          <w:pPr>
            <w:pStyle w:val="10"/>
            <w:tabs>
              <w:tab w:val="right" w:leader="dot" w:pos="8296"/>
            </w:tabs>
            <w:ind w:left="560" w:firstLine="560"/>
            <w:rPr>
              <w:rFonts w:eastAsiaTheme="minorEastAsia"/>
              <w:noProof/>
              <w:sz w:val="21"/>
              <w:szCs w:val="22"/>
            </w:rPr>
          </w:pPr>
          <w:hyperlink w:anchor="_Toc115187090" w:history="1">
            <w:r w:rsidRPr="00B3702A">
              <w:rPr>
                <w:rStyle w:val="aa"/>
                <w:noProof/>
              </w:rPr>
              <w:t>6.2</w:t>
            </w:r>
            <w:r w:rsidRPr="00B3702A">
              <w:rPr>
                <w:rStyle w:val="aa"/>
                <w:rFonts w:hint="eastAsia"/>
                <w:noProof/>
              </w:rPr>
              <w:t>、建议</w:t>
            </w:r>
            <w:r>
              <w:rPr>
                <w:noProof/>
              </w:rPr>
              <w:tab/>
            </w:r>
            <w:r>
              <w:rPr>
                <w:noProof/>
              </w:rPr>
              <w:fldChar w:fldCharType="begin"/>
            </w:r>
            <w:r>
              <w:rPr>
                <w:noProof/>
              </w:rPr>
              <w:instrText xml:space="preserve"> PAGEREF _Toc115187090 \h </w:instrText>
            </w:r>
            <w:r>
              <w:rPr>
                <w:noProof/>
              </w:rPr>
            </w:r>
            <w:r>
              <w:rPr>
                <w:noProof/>
              </w:rPr>
              <w:fldChar w:fldCharType="separate"/>
            </w:r>
            <w:r>
              <w:rPr>
                <w:noProof/>
              </w:rPr>
              <w:t>14</w:t>
            </w:r>
            <w:r>
              <w:rPr>
                <w:noProof/>
              </w:rPr>
              <w:fldChar w:fldCharType="end"/>
            </w:r>
          </w:hyperlink>
        </w:p>
        <w:p w:rsidR="00413EDB" w:rsidRDefault="005358C3" w:rsidP="00413EDB">
          <w:pPr>
            <w:ind w:firstLine="643"/>
            <w:rPr>
              <w:rFonts w:asciiTheme="minorEastAsia" w:eastAsiaTheme="minorEastAsia" w:hAnsiTheme="minorEastAsia" w:cstheme="minorEastAsia"/>
              <w:b/>
              <w:sz w:val="52"/>
              <w:szCs w:val="52"/>
            </w:rPr>
          </w:pPr>
          <w:r>
            <w:rPr>
              <w:rFonts w:asciiTheme="minorEastAsia" w:eastAsiaTheme="minorEastAsia" w:hAnsiTheme="minorEastAsia" w:cstheme="minorEastAsia" w:hint="eastAsia"/>
              <w:b/>
              <w:sz w:val="32"/>
              <w:szCs w:val="32"/>
            </w:rPr>
            <w:fldChar w:fldCharType="end"/>
          </w:r>
        </w:p>
      </w:sdtContent>
    </w:sdt>
    <w:p w:rsidR="00E232EF" w:rsidRPr="00413EDB" w:rsidRDefault="00E47CAE" w:rsidP="00E07019">
      <w:pPr>
        <w:pStyle w:val="1"/>
        <w:ind w:firstLineChars="196" w:firstLine="630"/>
      </w:pPr>
      <w:bookmarkStart w:id="1" w:name="_Toc115187073"/>
      <w:r w:rsidRPr="00413EDB">
        <w:rPr>
          <w:rFonts w:hint="eastAsia"/>
        </w:rPr>
        <w:lastRenderedPageBreak/>
        <w:t>1</w:t>
      </w:r>
      <w:r w:rsidRPr="00413EDB">
        <w:rPr>
          <w:rFonts w:hint="eastAsia"/>
        </w:rPr>
        <w:t>、引言</w:t>
      </w:r>
      <w:bookmarkEnd w:id="1"/>
    </w:p>
    <w:p w:rsidR="00E232EF" w:rsidRDefault="00E47CAE" w:rsidP="00413EDB">
      <w:pPr>
        <w:ind w:firstLine="560"/>
      </w:pPr>
      <w:r w:rsidRPr="00413EDB">
        <w:rPr>
          <w:rFonts w:ascii="宋体" w:hAnsi="宋体" w:cs="宋体" w:hint="eastAsia"/>
        </w:rPr>
        <w:t>为贯彻落实全面推进预算绩效管理工作的要求，根据《全面实施</w:t>
      </w:r>
      <w:r>
        <w:rPr>
          <w:rFonts w:ascii="宋体" w:hAnsi="宋体" w:cs="宋体" w:hint="eastAsia"/>
        </w:rPr>
        <w:t>预算绩效管理的意见》、《关于开展部门整体绩效评价试点的通知》（连财绩〔2022〕3号）、《连云港市市级财政预算绩效目标管理办法》相关文件的要求和指导，对本单位绩效目标设立的规范、合理及资金匹配度进行评估，对绩效目标的完成情况进行合理评价，现汇报如下：</w:t>
      </w:r>
    </w:p>
    <w:p w:rsidR="00E232EF" w:rsidRDefault="00E47CAE" w:rsidP="008852B0">
      <w:pPr>
        <w:pStyle w:val="2"/>
        <w:ind w:firstLine="643"/>
      </w:pPr>
      <w:bookmarkStart w:id="2" w:name="_Toc9071"/>
      <w:bookmarkStart w:id="3" w:name="_Toc115187074"/>
      <w:r>
        <w:rPr>
          <w:rFonts w:hint="eastAsia"/>
        </w:rPr>
        <w:t>1.1</w:t>
      </w:r>
      <w:r>
        <w:rPr>
          <w:rFonts w:hint="eastAsia"/>
        </w:rPr>
        <w:t>、部门职责概述</w:t>
      </w:r>
      <w:bookmarkEnd w:id="2"/>
      <w:bookmarkEnd w:id="3"/>
    </w:p>
    <w:p w:rsidR="00E232EF" w:rsidRDefault="00E47CAE" w:rsidP="008852B0">
      <w:pPr>
        <w:pStyle w:val="3"/>
        <w:ind w:firstLine="643"/>
      </w:pPr>
      <w:bookmarkStart w:id="4" w:name="_Toc8820"/>
      <w:bookmarkStart w:id="5" w:name="_Toc13402"/>
      <w:r>
        <w:t>1.1.1</w:t>
      </w:r>
      <w:r>
        <w:t>主要职能</w:t>
      </w:r>
      <w:bookmarkStart w:id="6" w:name="_Toc24929"/>
      <w:bookmarkEnd w:id="4"/>
      <w:bookmarkEnd w:id="5"/>
    </w:p>
    <w:p w:rsidR="00E232EF" w:rsidRPr="00EC1716" w:rsidRDefault="00EC1716" w:rsidP="00EC1716">
      <w:pPr>
        <w:ind w:firstLine="560"/>
        <w:rPr>
          <w:rFonts w:ascii="宋体" w:hAnsi="宋体" w:cs="宋体"/>
        </w:rPr>
      </w:pPr>
      <w:r w:rsidRPr="00EC1716">
        <w:rPr>
          <w:rFonts w:ascii="宋体" w:hAnsi="宋体" w:cs="宋体" w:hint="eastAsia"/>
        </w:rPr>
        <w:t>劳保费非统筹部分的退还</w:t>
      </w:r>
      <w:r>
        <w:rPr>
          <w:rFonts w:ascii="宋体" w:hAnsi="宋体" w:cs="宋体" w:hint="eastAsia"/>
        </w:rPr>
        <w:t>，</w:t>
      </w:r>
      <w:r w:rsidRPr="00EC1716">
        <w:rPr>
          <w:rFonts w:ascii="宋体" w:hAnsi="宋体" w:cs="宋体" w:hint="eastAsia"/>
        </w:rPr>
        <w:t>代退2015年5月前代收的农民工工资保证金和招投标保证金</w:t>
      </w:r>
      <w:r>
        <w:rPr>
          <w:rFonts w:ascii="宋体" w:hAnsi="宋体" w:cs="宋体" w:hint="eastAsia"/>
        </w:rPr>
        <w:t>，</w:t>
      </w:r>
      <w:r w:rsidRPr="00EC1716">
        <w:rPr>
          <w:rFonts w:ascii="宋体" w:hAnsi="宋体" w:cs="宋体" w:hint="eastAsia"/>
        </w:rPr>
        <w:t>建筑业税收代征</w:t>
      </w:r>
      <w:r>
        <w:rPr>
          <w:rFonts w:ascii="宋体" w:hAnsi="宋体" w:cs="宋体" w:hint="eastAsia"/>
        </w:rPr>
        <w:t>。</w:t>
      </w:r>
    </w:p>
    <w:p w:rsidR="00E232EF" w:rsidRDefault="00E47CAE" w:rsidP="008852B0">
      <w:pPr>
        <w:pStyle w:val="3"/>
        <w:ind w:firstLine="643"/>
      </w:pPr>
      <w:r>
        <w:t>1.1.2</w:t>
      </w:r>
      <w:r>
        <w:t>部门机构设置及预算单位构成情况</w:t>
      </w:r>
    </w:p>
    <w:p w:rsidR="00E232EF" w:rsidRDefault="00E47CAE">
      <w:pPr>
        <w:ind w:firstLine="560"/>
        <w:rPr>
          <w:rFonts w:ascii="宋体" w:hAnsi="宋体" w:cs="宋体"/>
        </w:rPr>
      </w:pPr>
      <w:r>
        <w:rPr>
          <w:rFonts w:ascii="宋体" w:hAnsi="宋体" w:cs="宋体" w:hint="eastAsia"/>
        </w:rPr>
        <w:t>我单位是</w:t>
      </w:r>
      <w:r w:rsidR="00F242A8">
        <w:rPr>
          <w:rFonts w:ascii="宋体" w:hAnsi="宋体" w:cs="宋体" w:hint="eastAsia"/>
        </w:rPr>
        <w:t>连云港</w:t>
      </w:r>
      <w:r>
        <w:rPr>
          <w:rFonts w:ascii="宋体" w:hAnsi="宋体" w:cs="宋体" w:hint="eastAsia"/>
        </w:rPr>
        <w:t>市住房和城乡建设局下属正科级事业单位，根据部门职责分工，本部门设置</w:t>
      </w:r>
      <w:r w:rsidR="001E5281">
        <w:rPr>
          <w:rFonts w:ascii="宋体" w:hAnsi="宋体" w:cs="宋体" w:hint="eastAsia"/>
        </w:rPr>
        <w:t>4</w:t>
      </w:r>
      <w:r>
        <w:rPr>
          <w:rFonts w:ascii="宋体" w:hAnsi="宋体" w:cs="宋体" w:hint="eastAsia"/>
        </w:rPr>
        <w:t>个内设机构，分别是</w:t>
      </w:r>
      <w:r w:rsidR="001E5281" w:rsidRPr="001E5281">
        <w:rPr>
          <w:rFonts w:ascii="宋体" w:hAnsi="宋体" w:cs="宋体" w:hint="eastAsia"/>
        </w:rPr>
        <w:t>主任室、综合办公室、税收代征科、结算科</w:t>
      </w:r>
      <w:r>
        <w:rPr>
          <w:rFonts w:ascii="宋体" w:hAnsi="宋体" w:cs="宋体" w:hint="eastAsia"/>
        </w:rPr>
        <w:t>。</w:t>
      </w:r>
    </w:p>
    <w:p w:rsidR="00E232EF" w:rsidRDefault="00E47CAE">
      <w:pPr>
        <w:ind w:firstLine="560"/>
        <w:rPr>
          <w:rFonts w:ascii="宋体" w:hAnsi="宋体" w:cs="宋体"/>
        </w:rPr>
      </w:pPr>
      <w:r>
        <w:rPr>
          <w:rFonts w:ascii="宋体" w:hAnsi="宋体" w:cs="宋体" w:hint="eastAsia"/>
        </w:rPr>
        <w:t>从预算单位构成看，纳入2021年部门汇总决算编制范围的预算单位共计1家。</w:t>
      </w:r>
    </w:p>
    <w:p w:rsidR="00E232EF" w:rsidRDefault="00E47CAE" w:rsidP="008852B0">
      <w:pPr>
        <w:pStyle w:val="3"/>
        <w:ind w:firstLine="643"/>
      </w:pPr>
      <w:r>
        <w:t>1.1.3</w:t>
      </w:r>
      <w:r>
        <w:t>人员情况</w:t>
      </w:r>
    </w:p>
    <w:p w:rsidR="00E232EF" w:rsidRDefault="00E47CAE">
      <w:pPr>
        <w:pStyle w:val="a8"/>
        <w:spacing w:line="560" w:lineRule="exact"/>
        <w:ind w:firstLine="560"/>
        <w:jc w:val="both"/>
        <w:rPr>
          <w:rFonts w:ascii="宋体" w:hAnsi="宋体" w:cs="宋体"/>
          <w:color w:val="auto"/>
          <w:kern w:val="2"/>
          <w:sz w:val="28"/>
        </w:rPr>
      </w:pPr>
      <w:r>
        <w:rPr>
          <w:rFonts w:ascii="宋体" w:hAnsi="宋体" w:cs="宋体"/>
          <w:color w:val="auto"/>
          <w:kern w:val="2"/>
          <w:sz w:val="28"/>
        </w:rPr>
        <w:t>连云港市</w:t>
      </w:r>
      <w:r w:rsidR="001734F4">
        <w:rPr>
          <w:rFonts w:ascii="宋体" w:hAnsi="宋体" w:cs="宋体" w:hint="eastAsia"/>
          <w:color w:val="auto"/>
          <w:kern w:val="2"/>
          <w:sz w:val="28"/>
        </w:rPr>
        <w:t>城市建设费用征收办公室</w:t>
      </w:r>
      <w:r>
        <w:rPr>
          <w:rFonts w:ascii="宋体" w:hAnsi="宋体" w:cs="宋体"/>
          <w:color w:val="auto"/>
          <w:kern w:val="2"/>
          <w:sz w:val="28"/>
        </w:rPr>
        <w:t>编制部门核定人员情况</w:t>
      </w:r>
      <w:r>
        <w:rPr>
          <w:rFonts w:ascii="宋体" w:hAnsi="宋体" w:cs="宋体" w:hint="eastAsia"/>
          <w:color w:val="auto"/>
          <w:kern w:val="2"/>
          <w:sz w:val="28"/>
        </w:rPr>
        <w:t>，</w:t>
      </w:r>
      <w:r>
        <w:rPr>
          <w:rFonts w:ascii="宋体" w:hAnsi="宋体" w:cs="宋体"/>
          <w:color w:val="auto"/>
          <w:kern w:val="2"/>
          <w:sz w:val="28"/>
        </w:rPr>
        <w:t>202</w:t>
      </w:r>
      <w:r>
        <w:rPr>
          <w:rFonts w:ascii="宋体" w:hAnsi="宋体" w:cs="宋体" w:hint="eastAsia"/>
          <w:color w:val="auto"/>
          <w:kern w:val="2"/>
          <w:sz w:val="28"/>
        </w:rPr>
        <w:t>1</w:t>
      </w:r>
      <w:r>
        <w:rPr>
          <w:rFonts w:ascii="宋体" w:hAnsi="宋体" w:cs="宋体"/>
          <w:color w:val="auto"/>
          <w:kern w:val="2"/>
          <w:sz w:val="28"/>
        </w:rPr>
        <w:t>年在职人数</w:t>
      </w:r>
      <w:r w:rsidR="001734F4">
        <w:rPr>
          <w:rFonts w:ascii="宋体" w:hAnsi="宋体" w:cs="宋体" w:hint="eastAsia"/>
          <w:color w:val="auto"/>
          <w:kern w:val="2"/>
          <w:sz w:val="28"/>
        </w:rPr>
        <w:t>18</w:t>
      </w:r>
      <w:r>
        <w:rPr>
          <w:rFonts w:ascii="宋体" w:hAnsi="宋体" w:cs="宋体"/>
          <w:color w:val="auto"/>
          <w:kern w:val="2"/>
          <w:sz w:val="28"/>
        </w:rPr>
        <w:t>人</w:t>
      </w:r>
      <w:r w:rsidR="001734F4">
        <w:rPr>
          <w:rFonts w:ascii="宋体" w:hAnsi="宋体" w:cs="宋体" w:hint="eastAsia"/>
          <w:color w:val="auto"/>
          <w:kern w:val="2"/>
          <w:sz w:val="28"/>
        </w:rPr>
        <w:t>，其中在编5人，聘用13人</w:t>
      </w:r>
      <w:r w:rsidR="00421882">
        <w:rPr>
          <w:rFonts w:ascii="宋体" w:hAnsi="宋体" w:cs="宋体" w:hint="eastAsia"/>
          <w:color w:val="auto"/>
          <w:kern w:val="2"/>
          <w:sz w:val="28"/>
        </w:rPr>
        <w:t>；</w:t>
      </w:r>
      <w:r w:rsidR="001734F4">
        <w:rPr>
          <w:rFonts w:ascii="宋体" w:hAnsi="宋体" w:cs="宋体" w:hint="eastAsia"/>
          <w:color w:val="auto"/>
          <w:kern w:val="2"/>
          <w:sz w:val="28"/>
        </w:rPr>
        <w:t>退休3人</w:t>
      </w:r>
      <w:r>
        <w:rPr>
          <w:rFonts w:ascii="宋体" w:hAnsi="宋体" w:cs="宋体"/>
          <w:color w:val="auto"/>
          <w:kern w:val="2"/>
          <w:sz w:val="28"/>
        </w:rPr>
        <w:t>。</w:t>
      </w:r>
    </w:p>
    <w:p w:rsidR="00E232EF" w:rsidRDefault="00E232EF">
      <w:pPr>
        <w:ind w:firstLine="560"/>
        <w:rPr>
          <w:rFonts w:ascii="宋体" w:hAnsi="宋体" w:cs="宋体"/>
        </w:rPr>
      </w:pPr>
    </w:p>
    <w:p w:rsidR="00E232EF" w:rsidRDefault="00E47CAE" w:rsidP="008852B0">
      <w:pPr>
        <w:pStyle w:val="2"/>
        <w:ind w:firstLine="643"/>
      </w:pPr>
      <w:bookmarkStart w:id="7" w:name="_Toc115187075"/>
      <w:r>
        <w:rPr>
          <w:rFonts w:hint="eastAsia"/>
        </w:rPr>
        <w:lastRenderedPageBreak/>
        <w:t>1.2</w:t>
      </w:r>
      <w:r>
        <w:rPr>
          <w:rFonts w:hint="eastAsia"/>
        </w:rPr>
        <w:t>、部门收支描述</w:t>
      </w:r>
      <w:bookmarkEnd w:id="6"/>
      <w:bookmarkEnd w:id="7"/>
    </w:p>
    <w:p w:rsidR="00E232EF" w:rsidRDefault="00E47CAE" w:rsidP="008852B0">
      <w:pPr>
        <w:pStyle w:val="3"/>
        <w:ind w:firstLine="643"/>
      </w:pPr>
      <w:bookmarkStart w:id="8" w:name="_Toc15807"/>
      <w:bookmarkStart w:id="9" w:name="_Toc27144"/>
      <w:r>
        <w:t>1.2.1</w:t>
      </w:r>
      <w:r>
        <w:t>收入支出总体情况说明</w:t>
      </w:r>
      <w:bookmarkEnd w:id="8"/>
      <w:bookmarkEnd w:id="9"/>
    </w:p>
    <w:p w:rsidR="00E232EF" w:rsidRDefault="00E47CAE">
      <w:pPr>
        <w:spacing w:line="360" w:lineRule="auto"/>
        <w:ind w:firstLine="560"/>
        <w:rPr>
          <w:rFonts w:ascii="宋体" w:hAnsi="宋体" w:cs="宋体"/>
        </w:rPr>
      </w:pPr>
      <w:r>
        <w:rPr>
          <w:rFonts w:ascii="宋体" w:hAnsi="宋体" w:cs="宋体"/>
        </w:rPr>
        <w:t>连云港市</w:t>
      </w:r>
      <w:r w:rsidR="0002532F">
        <w:rPr>
          <w:rFonts w:ascii="宋体" w:hAnsi="宋体" w:cs="宋体" w:hint="eastAsia"/>
        </w:rPr>
        <w:t>城市建设费用征收办公室</w:t>
      </w:r>
      <w:r>
        <w:rPr>
          <w:rFonts w:ascii="宋体" w:hAnsi="宋体" w:cs="宋体"/>
        </w:rPr>
        <w:t>202</w:t>
      </w:r>
      <w:r>
        <w:rPr>
          <w:rFonts w:ascii="宋体" w:hAnsi="宋体" w:cs="宋体" w:hint="eastAsia"/>
        </w:rPr>
        <w:t>1</w:t>
      </w:r>
      <w:r>
        <w:rPr>
          <w:rFonts w:ascii="宋体" w:hAnsi="宋体" w:cs="宋体"/>
        </w:rPr>
        <w:t>年度</w:t>
      </w:r>
      <w:r w:rsidR="0002532F" w:rsidRPr="0002532F">
        <w:rPr>
          <w:rFonts w:ascii="宋体" w:hAnsi="宋体" w:cs="宋体"/>
        </w:rPr>
        <w:t>收入、支出决算总计404.55万元</w:t>
      </w:r>
      <w:r>
        <w:rPr>
          <w:rFonts w:ascii="宋体" w:hAnsi="宋体" w:cs="宋体"/>
        </w:rPr>
        <w:t>。其中：</w:t>
      </w:r>
    </w:p>
    <w:p w:rsidR="00E232EF" w:rsidRDefault="00E47CAE">
      <w:pPr>
        <w:spacing w:line="360" w:lineRule="auto"/>
        <w:ind w:firstLine="560"/>
        <w:rPr>
          <w:rFonts w:ascii="宋体" w:hAnsi="宋体" w:cs="宋体"/>
        </w:rPr>
      </w:pPr>
      <w:r>
        <w:rPr>
          <w:rFonts w:ascii="宋体" w:hAnsi="宋体" w:cs="宋体"/>
        </w:rPr>
        <w:t>（一）收入总计</w:t>
      </w:r>
      <w:r w:rsidR="00BA0A38">
        <w:rPr>
          <w:rFonts w:ascii="仿宋" w:eastAsia="仿宋" w:hAnsi="仿宋" w:cs="仿宋"/>
        </w:rPr>
        <w:t>404.55</w:t>
      </w:r>
      <w:r>
        <w:rPr>
          <w:rFonts w:ascii="宋体" w:hAnsi="宋体" w:cs="宋体"/>
        </w:rPr>
        <w:t>万元。包括：</w:t>
      </w:r>
    </w:p>
    <w:p w:rsidR="00E232EF" w:rsidRDefault="00BA0A38" w:rsidP="00BA0A38">
      <w:pPr>
        <w:spacing w:line="360" w:lineRule="auto"/>
        <w:ind w:firstLine="560"/>
        <w:rPr>
          <w:rFonts w:ascii="宋体" w:hAnsi="宋体" w:cs="宋体"/>
        </w:rPr>
      </w:pPr>
      <w:r w:rsidRPr="00773CBA">
        <w:rPr>
          <w:rFonts w:ascii="宋体" w:hAnsi="宋体" w:cs="宋体"/>
        </w:rPr>
        <w:t>2021年度本年收入合计万元，其中：财政拨款收入404.54万元，占100%</w:t>
      </w:r>
      <w:r>
        <w:rPr>
          <w:rFonts w:ascii="宋体" w:hAnsi="宋体" w:cs="宋体" w:hint="eastAsia"/>
        </w:rPr>
        <w:t>，</w:t>
      </w:r>
      <w:r w:rsidR="00E47CAE">
        <w:rPr>
          <w:rFonts w:ascii="宋体" w:hAnsi="宋体" w:cs="宋体"/>
        </w:rPr>
        <w:t>本年无政府性基金预算拨款</w:t>
      </w:r>
      <w:r w:rsidR="00E47CAE">
        <w:rPr>
          <w:rFonts w:ascii="宋体" w:hAnsi="宋体" w:cs="宋体" w:hint="eastAsia"/>
        </w:rPr>
        <w:t>、国有资本经营预算拨款、上级补助收入、事业收入、经营收入、附属单位上缴收入和其他收入。</w:t>
      </w:r>
    </w:p>
    <w:p w:rsidR="00F17715" w:rsidRPr="00991C73" w:rsidRDefault="00E47CAE" w:rsidP="00991C73">
      <w:pPr>
        <w:spacing w:line="360" w:lineRule="auto"/>
        <w:ind w:firstLine="560"/>
        <w:rPr>
          <w:rFonts w:ascii="宋体" w:hAnsi="宋体" w:cs="宋体"/>
        </w:rPr>
      </w:pPr>
      <w:r>
        <w:rPr>
          <w:rFonts w:ascii="宋体" w:hAnsi="宋体" w:cs="宋体" w:hint="eastAsia"/>
        </w:rPr>
        <w:t>（二）支出总计</w:t>
      </w:r>
      <w:r w:rsidR="00F17715">
        <w:rPr>
          <w:rFonts w:ascii="仿宋" w:eastAsia="仿宋" w:hAnsi="仿宋" w:cs="仿宋"/>
        </w:rPr>
        <w:t>404.55</w:t>
      </w:r>
      <w:r>
        <w:rPr>
          <w:rFonts w:ascii="宋体" w:hAnsi="宋体" w:cs="宋体" w:hint="eastAsia"/>
        </w:rPr>
        <w:t>万元。包括：</w:t>
      </w:r>
    </w:p>
    <w:p w:rsidR="00E232EF" w:rsidRDefault="00E47CAE">
      <w:pPr>
        <w:spacing w:line="360" w:lineRule="auto"/>
        <w:ind w:firstLine="560"/>
        <w:rPr>
          <w:rFonts w:ascii="宋体" w:hAnsi="宋体" w:cs="宋体"/>
        </w:rPr>
      </w:pPr>
      <w:r>
        <w:rPr>
          <w:rFonts w:ascii="宋体" w:hAnsi="宋体" w:cs="宋体"/>
        </w:rPr>
        <w:t>一般公共服务（类）支出</w:t>
      </w:r>
      <w:r w:rsidR="00991C73">
        <w:rPr>
          <w:rFonts w:ascii="宋体" w:hAnsi="宋体" w:cs="宋体" w:hint="eastAsia"/>
        </w:rPr>
        <w:t>31.26</w:t>
      </w:r>
      <w:r>
        <w:rPr>
          <w:rFonts w:ascii="宋体" w:hAnsi="宋体" w:cs="宋体"/>
        </w:rPr>
        <w:t>万元，主要用于一般公共服务（类）支出。</w:t>
      </w:r>
    </w:p>
    <w:p w:rsidR="00E232EF" w:rsidRDefault="00E47CAE">
      <w:pPr>
        <w:spacing w:line="360" w:lineRule="auto"/>
        <w:ind w:firstLine="560"/>
        <w:rPr>
          <w:rFonts w:ascii="宋体" w:hAnsi="宋体" w:cs="宋体"/>
        </w:rPr>
      </w:pPr>
      <w:r>
        <w:rPr>
          <w:rFonts w:ascii="宋体" w:hAnsi="宋体" w:cs="宋体"/>
        </w:rPr>
        <w:t>城乡社区支出</w:t>
      </w:r>
      <w:r w:rsidR="007F7B23">
        <w:rPr>
          <w:rFonts w:ascii="宋体" w:hAnsi="宋体" w:cs="宋体" w:hint="eastAsia"/>
        </w:rPr>
        <w:t>350.57</w:t>
      </w:r>
      <w:r>
        <w:rPr>
          <w:rFonts w:ascii="宋体" w:hAnsi="宋体" w:cs="宋体"/>
        </w:rPr>
        <w:t>万元，主要用于在职人员基本工资、津贴补贴、社会保障缴费和日常公用经费。</w:t>
      </w:r>
    </w:p>
    <w:p w:rsidR="00E232EF" w:rsidRDefault="00E47CAE">
      <w:pPr>
        <w:spacing w:line="360" w:lineRule="auto"/>
        <w:ind w:firstLine="560"/>
        <w:rPr>
          <w:rFonts w:ascii="宋体" w:hAnsi="宋体" w:cs="宋体"/>
        </w:rPr>
      </w:pPr>
      <w:r>
        <w:rPr>
          <w:rFonts w:ascii="宋体" w:hAnsi="宋体" w:cs="宋体"/>
        </w:rPr>
        <w:t>住房保障支出</w:t>
      </w:r>
      <w:r w:rsidR="007F7B23">
        <w:rPr>
          <w:rFonts w:ascii="宋体" w:hAnsi="宋体" w:cs="宋体" w:hint="eastAsia"/>
        </w:rPr>
        <w:t>2</w:t>
      </w:r>
      <w:r w:rsidR="00962AA3">
        <w:rPr>
          <w:rFonts w:ascii="宋体" w:hAnsi="宋体" w:cs="宋体" w:hint="eastAsia"/>
        </w:rPr>
        <w:t>2.71</w:t>
      </w:r>
      <w:r>
        <w:rPr>
          <w:rFonts w:ascii="宋体" w:hAnsi="宋体" w:cs="宋体"/>
        </w:rPr>
        <w:t>万元，其中：住房公积金</w:t>
      </w:r>
      <w:r w:rsidR="007F7B23">
        <w:rPr>
          <w:rFonts w:ascii="宋体" w:hAnsi="宋体" w:cs="宋体" w:hint="eastAsia"/>
        </w:rPr>
        <w:t>7.17</w:t>
      </w:r>
      <w:r>
        <w:rPr>
          <w:rFonts w:ascii="宋体" w:hAnsi="宋体" w:cs="宋体"/>
        </w:rPr>
        <w:t>万元，提租补贴</w:t>
      </w:r>
      <w:r w:rsidR="007F7B23">
        <w:rPr>
          <w:rFonts w:ascii="宋体" w:hAnsi="宋体" w:cs="宋体" w:hint="eastAsia"/>
        </w:rPr>
        <w:t>15.54</w:t>
      </w:r>
      <w:r>
        <w:rPr>
          <w:rFonts w:ascii="宋体" w:hAnsi="宋体" w:cs="宋体"/>
        </w:rPr>
        <w:t>万元。</w:t>
      </w:r>
      <w:r w:rsidR="00F242A8">
        <w:rPr>
          <w:rFonts w:ascii="宋体" w:hAnsi="宋体" w:cs="宋体"/>
        </w:rPr>
        <w:t>按政策规定</w:t>
      </w:r>
      <w:r>
        <w:rPr>
          <w:rFonts w:ascii="宋体" w:hAnsi="宋体" w:cs="宋体"/>
        </w:rPr>
        <w:t>主要用于在职人员的住房保障支出。</w:t>
      </w:r>
    </w:p>
    <w:p w:rsidR="00787C4F" w:rsidRPr="00787C4F" w:rsidRDefault="00E47CAE" w:rsidP="00787C4F">
      <w:pPr>
        <w:pStyle w:val="3"/>
        <w:ind w:firstLine="643"/>
      </w:pPr>
      <w:bookmarkStart w:id="10" w:name="_Toc6070"/>
      <w:bookmarkStart w:id="11" w:name="_Toc10418"/>
      <w:r>
        <w:t>1.2.2</w:t>
      </w:r>
      <w:r>
        <w:t>收入决算情况说明</w:t>
      </w:r>
      <w:bookmarkEnd w:id="10"/>
      <w:bookmarkEnd w:id="11"/>
    </w:p>
    <w:p w:rsidR="00787C4F" w:rsidRDefault="00E47CAE" w:rsidP="00787C4F">
      <w:pPr>
        <w:spacing w:line="360" w:lineRule="auto"/>
        <w:ind w:firstLine="560"/>
        <w:rPr>
          <w:rFonts w:ascii="宋体" w:hAnsi="宋体" w:cs="宋体"/>
        </w:rPr>
      </w:pPr>
      <w:r>
        <w:rPr>
          <w:rFonts w:ascii="宋体" w:hAnsi="宋体" w:cs="宋体"/>
        </w:rPr>
        <w:t>连云港市</w:t>
      </w:r>
      <w:r w:rsidR="00787C4F">
        <w:rPr>
          <w:rFonts w:ascii="宋体" w:hAnsi="宋体" w:cs="宋体" w:hint="eastAsia"/>
        </w:rPr>
        <w:t>城市建设费用征收办公室</w:t>
      </w:r>
      <w:r>
        <w:rPr>
          <w:rFonts w:ascii="宋体" w:hAnsi="宋体" w:cs="宋体"/>
        </w:rPr>
        <w:t>本年收入合计</w:t>
      </w:r>
      <w:r>
        <w:rPr>
          <w:rFonts w:ascii="宋体" w:hAnsi="宋体" w:cs="宋体" w:hint="eastAsia"/>
        </w:rPr>
        <w:t>159.92</w:t>
      </w:r>
      <w:r>
        <w:rPr>
          <w:rFonts w:ascii="宋体" w:hAnsi="宋体" w:cs="宋体"/>
        </w:rPr>
        <w:t>万元，其中：财政拨款收入</w:t>
      </w:r>
      <w:r>
        <w:rPr>
          <w:rFonts w:ascii="宋体" w:hAnsi="宋体" w:cs="宋体" w:hint="eastAsia"/>
        </w:rPr>
        <w:t>159.92</w:t>
      </w:r>
      <w:r>
        <w:rPr>
          <w:rFonts w:ascii="宋体" w:hAnsi="宋体" w:cs="宋体"/>
        </w:rPr>
        <w:t>万元，占100 %；上级补助收入0万元，占0 %；事业收入0万元，占0%；经营收入0万元，占0 %；附属单位上缴收入0万元，占0 %；其他收入0万元，占0 %</w:t>
      </w:r>
      <w:bookmarkStart w:id="12" w:name="_Toc17407"/>
      <w:bookmarkStart w:id="13" w:name="_Toc282"/>
      <w:r w:rsidR="00787C4F">
        <w:rPr>
          <w:rFonts w:ascii="宋体" w:hAnsi="宋体" w:cs="宋体" w:hint="eastAsia"/>
        </w:rPr>
        <w:t>。</w:t>
      </w:r>
    </w:p>
    <w:p w:rsidR="00787C4F" w:rsidRDefault="00787C4F" w:rsidP="00787C4F">
      <w:pPr>
        <w:pStyle w:val="a0"/>
        <w:ind w:leftChars="0" w:left="0" w:firstLineChars="0" w:firstLine="0"/>
      </w:pPr>
    </w:p>
    <w:p w:rsidR="00787C4F" w:rsidRPr="00787C4F" w:rsidRDefault="00787C4F" w:rsidP="00787C4F">
      <w:pPr>
        <w:pStyle w:val="a4"/>
        <w:ind w:hangingChars="400"/>
        <w:jc w:val="center"/>
      </w:pPr>
      <w:r w:rsidRPr="00787C4F">
        <w:rPr>
          <w:rFonts w:hint="eastAsia"/>
          <w:noProof/>
        </w:rPr>
        <w:lastRenderedPageBreak/>
        <w:drawing>
          <wp:inline distT="0" distB="0" distL="0" distR="0">
            <wp:extent cx="5274310" cy="2948372"/>
            <wp:effectExtent l="0" t="0" r="2540" b="0"/>
            <wp:docPr id="5" name="Drawing 1" descr="Generated"/>
            <wp:cNvGraphicFramePr/>
            <a:graphic xmlns:a="http://schemas.openxmlformats.org/drawingml/2006/main">
              <a:graphicData uri="http://schemas.openxmlformats.org/drawingml/2006/picture">
                <pic:pic xmlns:pic="http://schemas.openxmlformats.org/drawingml/2006/picture">
                  <pic:nvPicPr>
                    <pic:cNvPr id="0" name="Picture 1" descr="Generated"/>
                    <pic:cNvPicPr>
                      <a:picLocks noChangeAspect="1"/>
                    </pic:cNvPicPr>
                  </pic:nvPicPr>
                  <pic:blipFill>
                    <a:blip r:embed="rId15"/>
                    <a:stretch>
                      <a:fillRect/>
                    </a:stretch>
                  </pic:blipFill>
                  <pic:spPr>
                    <a:xfrm>
                      <a:off x="0" y="0"/>
                      <a:ext cx="5274310" cy="2948372"/>
                    </a:xfrm>
                    <a:prstGeom prst="rect">
                      <a:avLst/>
                    </a:prstGeom>
                  </pic:spPr>
                </pic:pic>
              </a:graphicData>
            </a:graphic>
          </wp:inline>
        </w:drawing>
      </w:r>
    </w:p>
    <w:p w:rsidR="00E232EF" w:rsidRDefault="00E47CAE" w:rsidP="008852B0">
      <w:pPr>
        <w:pStyle w:val="3"/>
        <w:ind w:firstLine="643"/>
      </w:pPr>
      <w:r>
        <w:t>1.2.3</w:t>
      </w:r>
      <w:r>
        <w:t>支出决算情况说明</w:t>
      </w:r>
      <w:bookmarkEnd w:id="12"/>
      <w:bookmarkEnd w:id="13"/>
    </w:p>
    <w:p w:rsidR="00A35AB0" w:rsidRDefault="00A35AB0" w:rsidP="00A35AB0">
      <w:pPr>
        <w:spacing w:line="360" w:lineRule="auto"/>
        <w:ind w:firstLine="560"/>
        <w:rPr>
          <w:rFonts w:ascii="宋体" w:hAnsi="宋体" w:cs="宋体"/>
        </w:rPr>
      </w:pPr>
      <w:r w:rsidRPr="00A35AB0">
        <w:rPr>
          <w:rFonts w:ascii="宋体" w:hAnsi="宋体" w:cs="宋体"/>
        </w:rPr>
        <w:t>2021年度本年支出决算合计404.54万元，其中：基本支出117.71万元，占29.1%；项目支出286.83万元，占70.9%；上缴上级支出0万元，占0%；经营支出0万元，占0%；对附属单位补助支出0万元，占0%。</w:t>
      </w:r>
    </w:p>
    <w:p w:rsidR="00A35AB0" w:rsidRPr="00A35AB0" w:rsidRDefault="00775A8F" w:rsidP="00775A8F">
      <w:pPr>
        <w:pStyle w:val="a0"/>
        <w:ind w:leftChars="0" w:left="0" w:firstLineChars="0" w:firstLine="0"/>
        <w:jc w:val="center"/>
      </w:pPr>
      <w:r w:rsidRPr="00775A8F">
        <w:rPr>
          <w:rFonts w:hint="eastAsia"/>
          <w:noProof/>
        </w:rPr>
        <w:drawing>
          <wp:inline distT="0" distB="0" distL="0" distR="0">
            <wp:extent cx="5274310" cy="2948372"/>
            <wp:effectExtent l="0" t="0" r="2540" b="0"/>
            <wp:docPr id="6" name="Drawing 2" descr="Generated"/>
            <wp:cNvGraphicFramePr/>
            <a:graphic xmlns:a="http://schemas.openxmlformats.org/drawingml/2006/main">
              <a:graphicData uri="http://schemas.openxmlformats.org/drawingml/2006/picture">
                <pic:pic xmlns:pic="http://schemas.openxmlformats.org/drawingml/2006/picture">
                  <pic:nvPicPr>
                    <pic:cNvPr id="0" name="Picture 2" descr="Generated"/>
                    <pic:cNvPicPr>
                      <a:picLocks noChangeAspect="1"/>
                    </pic:cNvPicPr>
                  </pic:nvPicPr>
                  <pic:blipFill>
                    <a:blip r:embed="rId16"/>
                    <a:stretch>
                      <a:fillRect/>
                    </a:stretch>
                  </pic:blipFill>
                  <pic:spPr>
                    <a:xfrm>
                      <a:off x="0" y="0"/>
                      <a:ext cx="5274310" cy="2948372"/>
                    </a:xfrm>
                    <a:prstGeom prst="rect">
                      <a:avLst/>
                    </a:prstGeom>
                  </pic:spPr>
                </pic:pic>
              </a:graphicData>
            </a:graphic>
          </wp:inline>
        </w:drawing>
      </w:r>
    </w:p>
    <w:p w:rsidR="00E232EF" w:rsidRPr="00A35AB0" w:rsidRDefault="00E232EF" w:rsidP="00354501">
      <w:pPr>
        <w:ind w:firstLineChars="0" w:firstLine="0"/>
      </w:pPr>
    </w:p>
    <w:p w:rsidR="00E232EF" w:rsidRDefault="00E47CAE" w:rsidP="00354501">
      <w:pPr>
        <w:pStyle w:val="2"/>
        <w:ind w:firstLineChars="186" w:firstLine="598"/>
      </w:pPr>
      <w:bookmarkStart w:id="14" w:name="_Toc21019"/>
      <w:bookmarkStart w:id="15" w:name="_Toc115187076"/>
      <w:r>
        <w:rPr>
          <w:rFonts w:hint="eastAsia"/>
        </w:rPr>
        <w:lastRenderedPageBreak/>
        <w:t>1.3</w:t>
      </w:r>
      <w:r>
        <w:rPr>
          <w:rFonts w:hint="eastAsia"/>
        </w:rPr>
        <w:t>、部门项目实施情况</w:t>
      </w:r>
      <w:bookmarkEnd w:id="14"/>
      <w:bookmarkEnd w:id="15"/>
    </w:p>
    <w:p w:rsidR="00E232EF" w:rsidRDefault="00E47CAE" w:rsidP="008852B0">
      <w:pPr>
        <w:pStyle w:val="3"/>
        <w:ind w:firstLine="643"/>
      </w:pPr>
      <w:r>
        <w:rPr>
          <w:rFonts w:hint="eastAsia"/>
        </w:rPr>
        <w:t xml:space="preserve">1.3.1 </w:t>
      </w:r>
      <w:r w:rsidR="00B64A7B">
        <w:rPr>
          <w:rFonts w:hint="eastAsia"/>
        </w:rPr>
        <w:t>征收办综合管理</w:t>
      </w:r>
      <w:r>
        <w:rPr>
          <w:rFonts w:hint="eastAsia"/>
        </w:rPr>
        <w:t>经费</w:t>
      </w:r>
    </w:p>
    <w:p w:rsidR="00E232EF" w:rsidRDefault="00E47CAE">
      <w:pPr>
        <w:spacing w:line="360" w:lineRule="auto"/>
        <w:ind w:firstLine="560"/>
        <w:rPr>
          <w:rFonts w:ascii="宋体" w:hAnsi="宋体" w:cs="宋体"/>
        </w:rPr>
      </w:pPr>
      <w:r>
        <w:rPr>
          <w:rFonts w:ascii="宋体" w:hAnsi="宋体" w:cs="宋体"/>
        </w:rPr>
        <w:t>（一）</w:t>
      </w:r>
      <w:r>
        <w:rPr>
          <w:rFonts w:ascii="宋体" w:hAnsi="宋体" w:cs="宋体" w:hint="eastAsia"/>
        </w:rPr>
        <w:t>项目概况</w:t>
      </w:r>
    </w:p>
    <w:p w:rsidR="00E232EF" w:rsidRDefault="00721108" w:rsidP="00721108">
      <w:pPr>
        <w:spacing w:line="360" w:lineRule="auto"/>
        <w:ind w:firstLine="560"/>
        <w:rPr>
          <w:rFonts w:ascii="宋体" w:hAnsi="宋体" w:cs="宋体"/>
        </w:rPr>
      </w:pPr>
      <w:r>
        <w:rPr>
          <w:rFonts w:ascii="宋体" w:hAnsi="宋体" w:cs="宋体" w:hint="eastAsia"/>
        </w:rPr>
        <w:t>为</w:t>
      </w:r>
      <w:r w:rsidRPr="00721108">
        <w:rPr>
          <w:rFonts w:ascii="宋体" w:hAnsi="宋体" w:cs="宋体" w:hint="eastAsia"/>
        </w:rPr>
        <w:t>加强税收征管，方便纳税人申报纳税，避免税款流失，确保国家税款及时、足额入库，根据市政府《关于建筑业税收委托代征相关事项的请示》的批复（政办【2017】190号办文单）精神，由财政局、住建局、税务局等协商，由我单位成立连云港市建筑业税收代征服务中心，用于建筑业</w:t>
      </w:r>
      <w:r w:rsidR="00A54B1D">
        <w:rPr>
          <w:rFonts w:ascii="宋体" w:hAnsi="宋体" w:cs="宋体" w:hint="eastAsia"/>
        </w:rPr>
        <w:t>税收工作。由于单位编制受限，经批准，聘用工作人员用于工作的开展，该项目经费主要用于人员经费支出。</w:t>
      </w:r>
    </w:p>
    <w:p w:rsidR="00E232EF" w:rsidRDefault="00E47CAE">
      <w:pPr>
        <w:spacing w:line="360" w:lineRule="auto"/>
        <w:ind w:firstLine="560"/>
        <w:rPr>
          <w:rFonts w:ascii="宋体" w:hAnsi="宋体" w:cs="宋体"/>
        </w:rPr>
      </w:pPr>
      <w:r>
        <w:rPr>
          <w:rFonts w:ascii="宋体" w:hAnsi="宋体" w:cs="宋体"/>
        </w:rPr>
        <w:t>（</w:t>
      </w:r>
      <w:r>
        <w:rPr>
          <w:rFonts w:ascii="宋体" w:hAnsi="宋体" w:cs="宋体" w:hint="eastAsia"/>
        </w:rPr>
        <w:t>二</w:t>
      </w:r>
      <w:r>
        <w:rPr>
          <w:rFonts w:ascii="宋体" w:hAnsi="宋体" w:cs="宋体"/>
        </w:rPr>
        <w:t>）</w:t>
      </w:r>
      <w:r>
        <w:rPr>
          <w:rFonts w:ascii="宋体" w:hAnsi="宋体" w:cs="宋体" w:hint="eastAsia"/>
        </w:rPr>
        <w:t>立项时间及依据</w:t>
      </w:r>
    </w:p>
    <w:p w:rsidR="00E232EF" w:rsidRDefault="00E47CAE">
      <w:pPr>
        <w:spacing w:line="360" w:lineRule="auto"/>
        <w:ind w:firstLine="560"/>
        <w:rPr>
          <w:rFonts w:ascii="宋体" w:hAnsi="宋体" w:cs="宋体"/>
        </w:rPr>
      </w:pPr>
      <w:r>
        <w:rPr>
          <w:rFonts w:ascii="宋体" w:hAnsi="宋体" w:cs="宋体" w:hint="eastAsia"/>
        </w:rPr>
        <w:t>立项时间：</w:t>
      </w:r>
      <w:r>
        <w:rPr>
          <w:rFonts w:ascii="宋体" w:hAnsi="宋体" w:cs="宋体"/>
        </w:rPr>
        <w:t>202</w:t>
      </w:r>
      <w:r>
        <w:rPr>
          <w:rFonts w:ascii="宋体" w:hAnsi="宋体" w:cs="宋体" w:hint="eastAsia"/>
        </w:rPr>
        <w:t>1年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w:t>
      </w:r>
    </w:p>
    <w:p w:rsidR="00E232EF" w:rsidRDefault="00E47CAE">
      <w:pPr>
        <w:spacing w:line="360" w:lineRule="auto"/>
        <w:ind w:firstLine="560"/>
        <w:rPr>
          <w:rFonts w:ascii="宋体" w:hAnsi="宋体" w:cs="宋体"/>
        </w:rPr>
      </w:pPr>
      <w:r>
        <w:rPr>
          <w:rFonts w:ascii="宋体" w:hAnsi="宋体" w:cs="宋体" w:hint="eastAsia"/>
        </w:rPr>
        <w:t>立项依据：</w:t>
      </w:r>
      <w:r w:rsidR="00721108" w:rsidRPr="00721108">
        <w:rPr>
          <w:rFonts w:ascii="宋体" w:hAnsi="宋体" w:cs="宋体" w:hint="eastAsia"/>
        </w:rPr>
        <w:t>《关于建筑业税收委托代征相关事项的请示》的批复（政办【2017】190号办文单）</w:t>
      </w:r>
      <w:r w:rsidR="00721108">
        <w:rPr>
          <w:rFonts w:ascii="宋体" w:hAnsi="宋体" w:cs="宋体" w:hint="eastAsia"/>
        </w:rPr>
        <w:t>。</w:t>
      </w:r>
    </w:p>
    <w:p w:rsidR="00E232EF" w:rsidRDefault="00E47CAE">
      <w:pPr>
        <w:spacing w:line="360" w:lineRule="auto"/>
        <w:ind w:firstLine="560"/>
        <w:rPr>
          <w:rFonts w:ascii="宋体" w:hAnsi="宋体" w:cs="宋体"/>
        </w:rPr>
      </w:pPr>
      <w:r>
        <w:rPr>
          <w:rFonts w:ascii="宋体" w:hAnsi="宋体" w:cs="宋体"/>
        </w:rPr>
        <w:t>（</w:t>
      </w:r>
      <w:r>
        <w:rPr>
          <w:rFonts w:ascii="宋体" w:hAnsi="宋体" w:cs="宋体" w:hint="eastAsia"/>
        </w:rPr>
        <w:t>三</w:t>
      </w:r>
      <w:r>
        <w:rPr>
          <w:rFonts w:ascii="宋体" w:hAnsi="宋体" w:cs="宋体"/>
        </w:rPr>
        <w:t>）</w:t>
      </w:r>
      <w:r>
        <w:rPr>
          <w:rFonts w:ascii="宋体" w:hAnsi="宋体" w:cs="宋体" w:hint="eastAsia"/>
        </w:rPr>
        <w:t>项目设立的必要性</w:t>
      </w:r>
    </w:p>
    <w:p w:rsidR="00E232EF" w:rsidRDefault="00E202A4">
      <w:pPr>
        <w:spacing w:line="360" w:lineRule="auto"/>
        <w:ind w:firstLine="560"/>
        <w:rPr>
          <w:rFonts w:ascii="宋体" w:hAnsi="宋体" w:cs="宋体"/>
        </w:rPr>
      </w:pPr>
      <w:r w:rsidRPr="00E202A4">
        <w:rPr>
          <w:rFonts w:ascii="宋体" w:hAnsi="宋体" w:cs="宋体" w:hint="eastAsia"/>
        </w:rPr>
        <w:t>加强税收征管，维护地方税收秩序，方便纳税人申报纳税，避免税款流失，确保国家税款及时、足额入库</w:t>
      </w:r>
      <w:r w:rsidR="00E47CAE">
        <w:rPr>
          <w:rFonts w:ascii="宋体" w:hAnsi="宋体" w:cs="宋体" w:hint="eastAsia"/>
        </w:rPr>
        <w:t>。</w:t>
      </w:r>
    </w:p>
    <w:p w:rsidR="00E232EF" w:rsidRDefault="00E47CAE">
      <w:pPr>
        <w:spacing w:line="360" w:lineRule="auto"/>
        <w:ind w:firstLine="560"/>
        <w:rPr>
          <w:rFonts w:ascii="宋体" w:hAnsi="宋体" w:cs="宋体"/>
        </w:rPr>
      </w:pPr>
      <w:r>
        <w:rPr>
          <w:rFonts w:ascii="宋体" w:hAnsi="宋体" w:cs="宋体"/>
        </w:rPr>
        <w:t>（</w:t>
      </w:r>
      <w:r>
        <w:rPr>
          <w:rFonts w:ascii="宋体" w:hAnsi="宋体" w:cs="宋体" w:hint="eastAsia"/>
        </w:rPr>
        <w:t>四</w:t>
      </w:r>
      <w:r>
        <w:rPr>
          <w:rFonts w:ascii="宋体" w:hAnsi="宋体" w:cs="宋体"/>
        </w:rPr>
        <w:t>）</w:t>
      </w:r>
      <w:r>
        <w:rPr>
          <w:rFonts w:ascii="宋体" w:hAnsi="宋体" w:cs="宋体" w:hint="eastAsia"/>
        </w:rPr>
        <w:t>项目实施可行性</w:t>
      </w:r>
    </w:p>
    <w:p w:rsidR="007E3CA0" w:rsidRPr="007E3CA0" w:rsidRDefault="007E3CA0" w:rsidP="007E3CA0">
      <w:pPr>
        <w:spacing w:line="360" w:lineRule="auto"/>
        <w:ind w:firstLine="560"/>
        <w:rPr>
          <w:rFonts w:ascii="宋体" w:hAnsi="宋体" w:cs="宋体"/>
        </w:rPr>
      </w:pPr>
      <w:r w:rsidRPr="007E3CA0">
        <w:rPr>
          <w:rFonts w:ascii="宋体" w:hAnsi="宋体" w:cs="宋体" w:hint="eastAsia"/>
        </w:rPr>
        <w:t>该项目由财政局、住建局、税务局等单位共同协商筹备，经市政府批准，由我单位成立连云港市建筑业税收代征服务中心，用于建筑业税收</w:t>
      </w:r>
      <w:r w:rsidR="00530114">
        <w:rPr>
          <w:rFonts w:ascii="宋体" w:hAnsi="宋体" w:cs="宋体" w:hint="eastAsia"/>
        </w:rPr>
        <w:t>代征</w:t>
      </w:r>
      <w:r w:rsidRPr="007E3CA0">
        <w:rPr>
          <w:rFonts w:ascii="宋体" w:hAnsi="宋体" w:cs="宋体" w:hint="eastAsia"/>
        </w:rPr>
        <w:t>工作。</w:t>
      </w:r>
    </w:p>
    <w:p w:rsidR="00E232EF" w:rsidRDefault="007E3CA0" w:rsidP="007E3CA0">
      <w:pPr>
        <w:spacing w:line="360" w:lineRule="auto"/>
        <w:ind w:firstLine="560"/>
        <w:rPr>
          <w:rFonts w:ascii="宋体" w:hAnsi="宋体" w:cs="宋体"/>
        </w:rPr>
      </w:pPr>
      <w:r w:rsidRPr="007E3CA0">
        <w:rPr>
          <w:rFonts w:ascii="宋体" w:hAnsi="宋体" w:cs="宋体" w:hint="eastAsia"/>
        </w:rPr>
        <w:t>服务中心于2017年9月正式挂牌运营，中心自成立以来，担负了海州区、高新区、花果山景区、上合组织（连云港）国际物流园区</w:t>
      </w:r>
      <w:r w:rsidRPr="007E3CA0">
        <w:rPr>
          <w:rFonts w:ascii="宋体" w:hAnsi="宋体" w:cs="宋体" w:hint="eastAsia"/>
        </w:rPr>
        <w:lastRenderedPageBreak/>
        <w:t>域内外来建安企业的报验登记、开票、税收入库等工作。</w:t>
      </w:r>
    </w:p>
    <w:p w:rsidR="00E232EF" w:rsidRDefault="00E47CAE">
      <w:pPr>
        <w:spacing w:line="360" w:lineRule="auto"/>
        <w:ind w:firstLine="560"/>
        <w:rPr>
          <w:rFonts w:ascii="宋体" w:hAnsi="宋体" w:cs="宋体"/>
        </w:rPr>
      </w:pPr>
      <w:r>
        <w:rPr>
          <w:rFonts w:ascii="宋体" w:hAnsi="宋体" w:cs="宋体" w:hint="eastAsia"/>
        </w:rPr>
        <w:t>（五）资金用途及分配方法</w:t>
      </w:r>
      <w:r>
        <w:rPr>
          <w:rFonts w:ascii="宋体" w:hAnsi="宋体" w:cs="宋体" w:hint="eastAsia"/>
        </w:rPr>
        <w:tab/>
      </w:r>
    </w:p>
    <w:p w:rsidR="00E232EF" w:rsidRDefault="004559EC" w:rsidP="005879E9">
      <w:pPr>
        <w:spacing w:line="360" w:lineRule="auto"/>
        <w:ind w:firstLine="560"/>
        <w:rPr>
          <w:rFonts w:ascii="宋体" w:hAnsi="宋体" w:cs="宋体"/>
        </w:rPr>
      </w:pPr>
      <w:r w:rsidRPr="004559EC">
        <w:rPr>
          <w:rFonts w:ascii="宋体" w:hAnsi="宋体" w:cs="宋体" w:hint="eastAsia"/>
        </w:rPr>
        <w:t>为保证建筑业税收代征点正常运行，聘用工作人员14名，安排经费112</w:t>
      </w:r>
      <w:r w:rsidR="005879E9">
        <w:rPr>
          <w:rFonts w:ascii="宋体" w:hAnsi="宋体" w:cs="宋体" w:hint="eastAsia"/>
        </w:rPr>
        <w:t>万元，用于支付聘用人员工资等；</w:t>
      </w:r>
      <w:r w:rsidRPr="004559EC">
        <w:rPr>
          <w:rFonts w:ascii="宋体" w:hAnsi="宋体" w:cs="宋体" w:hint="eastAsia"/>
        </w:rPr>
        <w:t>体检费、单位活动经费、购买法律服务等20.72万元。</w:t>
      </w:r>
      <w:r w:rsidR="005879E9">
        <w:rPr>
          <w:rFonts w:ascii="宋体" w:hAnsi="宋体" w:cs="宋体" w:hint="eastAsia"/>
        </w:rPr>
        <w:t>；</w:t>
      </w:r>
      <w:r w:rsidRPr="004559EC">
        <w:rPr>
          <w:rFonts w:ascii="宋体" w:hAnsi="宋体" w:cs="宋体" w:hint="eastAsia"/>
        </w:rPr>
        <w:t>食堂运行服务费16.2</w:t>
      </w:r>
      <w:r w:rsidR="005879E9">
        <w:rPr>
          <w:rFonts w:ascii="宋体" w:hAnsi="宋体" w:cs="宋体" w:hint="eastAsia"/>
        </w:rPr>
        <w:t>万元；</w:t>
      </w:r>
      <w:r w:rsidRPr="004559EC">
        <w:rPr>
          <w:rFonts w:ascii="宋体" w:hAnsi="宋体" w:cs="宋体" w:hint="eastAsia"/>
        </w:rPr>
        <w:t>财务软件更新、内控系统服务、报刊征订等25万元。</w:t>
      </w:r>
      <w:r>
        <w:rPr>
          <w:rFonts w:ascii="宋体" w:hAnsi="宋体" w:cs="宋体" w:hint="eastAsia"/>
        </w:rPr>
        <w:tab/>
      </w:r>
    </w:p>
    <w:p w:rsidR="00E232EF" w:rsidRDefault="00E47CAE">
      <w:pPr>
        <w:spacing w:line="360" w:lineRule="auto"/>
        <w:ind w:firstLine="560"/>
        <w:rPr>
          <w:rFonts w:ascii="宋体" w:hAnsi="宋体" w:cs="宋体"/>
        </w:rPr>
      </w:pPr>
      <w:r>
        <w:rPr>
          <w:rFonts w:ascii="宋体" w:hAnsi="宋体" w:cs="宋体"/>
        </w:rPr>
        <w:t>（</w:t>
      </w:r>
      <w:r>
        <w:rPr>
          <w:rFonts w:ascii="宋体" w:hAnsi="宋体" w:cs="宋体" w:hint="eastAsia"/>
        </w:rPr>
        <w:t>六</w:t>
      </w:r>
      <w:r>
        <w:rPr>
          <w:rFonts w:ascii="宋体" w:hAnsi="宋体" w:cs="宋体"/>
        </w:rPr>
        <w:t>）</w:t>
      </w:r>
      <w:r>
        <w:rPr>
          <w:rFonts w:ascii="宋体" w:hAnsi="宋体" w:cs="宋体" w:hint="eastAsia"/>
        </w:rPr>
        <w:t>项目完成情况</w:t>
      </w:r>
    </w:p>
    <w:p w:rsidR="00E232EF" w:rsidRDefault="00E47CAE">
      <w:pPr>
        <w:spacing w:line="360" w:lineRule="auto"/>
        <w:ind w:firstLine="560"/>
        <w:rPr>
          <w:rFonts w:ascii="宋体" w:hAnsi="宋体" w:cs="宋体"/>
        </w:rPr>
      </w:pPr>
      <w:r>
        <w:rPr>
          <w:rFonts w:ascii="宋体" w:hAnsi="宋体" w:cs="宋体" w:hint="eastAsia"/>
        </w:rPr>
        <w:t>本年度的项目全部按时按量完成。</w:t>
      </w:r>
    </w:p>
    <w:p w:rsidR="00E232EF" w:rsidRDefault="00E47CAE" w:rsidP="008852B0">
      <w:pPr>
        <w:pStyle w:val="3"/>
        <w:ind w:firstLine="643"/>
      </w:pPr>
      <w:r>
        <w:rPr>
          <w:rFonts w:hint="eastAsia"/>
        </w:rPr>
        <w:t>1.3.2</w:t>
      </w:r>
      <w:r w:rsidR="0001215D">
        <w:rPr>
          <w:rFonts w:hint="eastAsia"/>
        </w:rPr>
        <w:t>建筑业税收代征点业务经费</w:t>
      </w:r>
    </w:p>
    <w:p w:rsidR="00E232EF" w:rsidRDefault="00E47CAE">
      <w:pPr>
        <w:spacing w:line="360" w:lineRule="auto"/>
        <w:ind w:firstLine="560"/>
        <w:rPr>
          <w:rFonts w:ascii="宋体" w:hAnsi="宋体" w:cs="宋体"/>
        </w:rPr>
      </w:pPr>
      <w:r>
        <w:rPr>
          <w:rFonts w:ascii="宋体" w:hAnsi="宋体" w:cs="宋体" w:hint="eastAsia"/>
        </w:rPr>
        <w:t>（一）项目概况</w:t>
      </w:r>
    </w:p>
    <w:p w:rsidR="00A54B1D" w:rsidRDefault="00A54B1D" w:rsidP="00A54B1D">
      <w:pPr>
        <w:spacing w:line="360" w:lineRule="auto"/>
        <w:ind w:firstLine="560"/>
        <w:rPr>
          <w:rFonts w:ascii="宋体" w:hAnsi="宋体" w:cs="宋体"/>
        </w:rPr>
      </w:pPr>
      <w:r>
        <w:rPr>
          <w:rFonts w:ascii="宋体" w:hAnsi="宋体" w:cs="宋体" w:hint="eastAsia"/>
        </w:rPr>
        <w:t>为</w:t>
      </w:r>
      <w:r w:rsidRPr="00721108">
        <w:rPr>
          <w:rFonts w:ascii="宋体" w:hAnsi="宋体" w:cs="宋体" w:hint="eastAsia"/>
        </w:rPr>
        <w:t>加强税收征管，维护地方税收秩序，方便纳税人申报纳税，避免税款流失，确保国家税款及时、足额入库，根据市政府《关于建筑业税收委托代征相关事项的请示》的批复（政办【2017】190号办文单）精神，由财政局、住建局、税务局等协商，由我单位成立连云港市建筑业税收代征服务中心，用于建筑业</w:t>
      </w:r>
      <w:r>
        <w:rPr>
          <w:rFonts w:ascii="宋体" w:hAnsi="宋体" w:cs="宋体" w:hint="eastAsia"/>
        </w:rPr>
        <w:t>税收工作。由于单位编制受限，经批准，聘用工作人员用于工作的开展，该项目经费主要用于代征点服务中心日常公用经费支出。</w:t>
      </w:r>
    </w:p>
    <w:p w:rsidR="00E232EF" w:rsidRDefault="00E47CAE">
      <w:pPr>
        <w:spacing w:line="360" w:lineRule="auto"/>
        <w:ind w:firstLine="560"/>
        <w:rPr>
          <w:rFonts w:ascii="宋体" w:hAnsi="宋体" w:cs="宋体"/>
        </w:rPr>
      </w:pPr>
      <w:r>
        <w:rPr>
          <w:rFonts w:ascii="宋体" w:hAnsi="宋体" w:cs="宋体" w:hint="eastAsia"/>
        </w:rPr>
        <w:tab/>
      </w:r>
      <w:r>
        <w:rPr>
          <w:rFonts w:ascii="宋体" w:hAnsi="宋体" w:cs="宋体"/>
        </w:rPr>
        <w:t>（</w:t>
      </w:r>
      <w:r>
        <w:rPr>
          <w:rFonts w:ascii="宋体" w:hAnsi="宋体" w:cs="宋体" w:hint="eastAsia"/>
        </w:rPr>
        <w:t>二</w:t>
      </w:r>
      <w:r>
        <w:rPr>
          <w:rFonts w:ascii="宋体" w:hAnsi="宋体" w:cs="宋体"/>
        </w:rPr>
        <w:t>）</w:t>
      </w:r>
      <w:r>
        <w:rPr>
          <w:rFonts w:ascii="宋体" w:hAnsi="宋体" w:cs="宋体" w:hint="eastAsia"/>
        </w:rPr>
        <w:t>立项时间及依据</w:t>
      </w:r>
    </w:p>
    <w:p w:rsidR="00E232EF" w:rsidRDefault="00E47CAE">
      <w:pPr>
        <w:spacing w:line="360" w:lineRule="auto"/>
        <w:ind w:firstLine="560"/>
        <w:rPr>
          <w:rFonts w:ascii="宋体" w:hAnsi="宋体" w:cs="宋体"/>
        </w:rPr>
      </w:pPr>
      <w:r>
        <w:rPr>
          <w:rFonts w:ascii="宋体" w:hAnsi="宋体" w:cs="宋体" w:hint="eastAsia"/>
        </w:rPr>
        <w:t>立项时间：</w:t>
      </w:r>
      <w:r>
        <w:rPr>
          <w:rFonts w:ascii="宋体" w:hAnsi="宋体" w:cs="宋体"/>
        </w:rPr>
        <w:t>202</w:t>
      </w:r>
      <w:r>
        <w:rPr>
          <w:rFonts w:ascii="宋体" w:hAnsi="宋体" w:cs="宋体" w:hint="eastAsia"/>
        </w:rPr>
        <w:t>1年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w:t>
      </w:r>
    </w:p>
    <w:p w:rsidR="00E232EF" w:rsidRDefault="00E47CAE">
      <w:pPr>
        <w:spacing w:line="360" w:lineRule="auto"/>
        <w:ind w:firstLine="560"/>
        <w:rPr>
          <w:rFonts w:ascii="宋体" w:hAnsi="宋体" w:cs="宋体"/>
        </w:rPr>
      </w:pPr>
      <w:r>
        <w:rPr>
          <w:rFonts w:ascii="宋体" w:hAnsi="宋体" w:cs="宋体" w:hint="eastAsia"/>
        </w:rPr>
        <w:t>立项依据：</w:t>
      </w:r>
      <w:r w:rsidR="00AB5783" w:rsidRPr="00721108">
        <w:rPr>
          <w:rFonts w:ascii="宋体" w:hAnsi="宋体" w:cs="宋体" w:hint="eastAsia"/>
        </w:rPr>
        <w:t>《关于建筑业税收委托代征相关事项的请示》的批复（政办【2017】190号办文单）</w:t>
      </w:r>
      <w:r>
        <w:rPr>
          <w:rFonts w:ascii="宋体" w:hAnsi="宋体" w:cs="宋体" w:hint="eastAsia"/>
        </w:rPr>
        <w:t>。</w:t>
      </w:r>
    </w:p>
    <w:p w:rsidR="00AB5783" w:rsidRDefault="00AB5783" w:rsidP="00AB5783">
      <w:pPr>
        <w:spacing w:line="360" w:lineRule="auto"/>
        <w:ind w:firstLine="560"/>
        <w:rPr>
          <w:rFonts w:ascii="宋体" w:hAnsi="宋体" w:cs="宋体"/>
        </w:rPr>
      </w:pPr>
      <w:r w:rsidRPr="00E202A4">
        <w:rPr>
          <w:rFonts w:ascii="宋体" w:hAnsi="宋体" w:cs="宋体" w:hint="eastAsia"/>
        </w:rPr>
        <w:t>加强税收征管，维护地方税收秩序，方便纳税人申报纳税，避免</w:t>
      </w:r>
      <w:r w:rsidRPr="00E202A4">
        <w:rPr>
          <w:rFonts w:ascii="宋体" w:hAnsi="宋体" w:cs="宋体" w:hint="eastAsia"/>
        </w:rPr>
        <w:lastRenderedPageBreak/>
        <w:t>税款流失，确保国家税款及时、足额入库</w:t>
      </w:r>
      <w:r>
        <w:rPr>
          <w:rFonts w:ascii="宋体" w:hAnsi="宋体" w:cs="宋体" w:hint="eastAsia"/>
        </w:rPr>
        <w:t>。</w:t>
      </w:r>
    </w:p>
    <w:p w:rsidR="00AB5783" w:rsidRDefault="00AB5783" w:rsidP="00AB5783">
      <w:pPr>
        <w:spacing w:line="360" w:lineRule="auto"/>
        <w:ind w:firstLine="560"/>
        <w:rPr>
          <w:rFonts w:ascii="宋体" w:hAnsi="宋体" w:cs="宋体"/>
        </w:rPr>
      </w:pPr>
      <w:r>
        <w:rPr>
          <w:rFonts w:ascii="宋体" w:hAnsi="宋体" w:cs="宋体"/>
        </w:rPr>
        <w:t>（</w:t>
      </w:r>
      <w:r>
        <w:rPr>
          <w:rFonts w:ascii="宋体" w:hAnsi="宋体" w:cs="宋体" w:hint="eastAsia"/>
        </w:rPr>
        <w:t>四</w:t>
      </w:r>
      <w:r>
        <w:rPr>
          <w:rFonts w:ascii="宋体" w:hAnsi="宋体" w:cs="宋体"/>
        </w:rPr>
        <w:t>）</w:t>
      </w:r>
      <w:r>
        <w:rPr>
          <w:rFonts w:ascii="宋体" w:hAnsi="宋体" w:cs="宋体" w:hint="eastAsia"/>
        </w:rPr>
        <w:t>项目实施可行性</w:t>
      </w:r>
    </w:p>
    <w:p w:rsidR="00AB5783" w:rsidRPr="007E3CA0" w:rsidRDefault="00AB5783" w:rsidP="00AB5783">
      <w:pPr>
        <w:spacing w:line="360" w:lineRule="auto"/>
        <w:ind w:firstLine="560"/>
        <w:rPr>
          <w:rFonts w:ascii="宋体" w:hAnsi="宋体" w:cs="宋体"/>
        </w:rPr>
      </w:pPr>
      <w:r w:rsidRPr="007E3CA0">
        <w:rPr>
          <w:rFonts w:ascii="宋体" w:hAnsi="宋体" w:cs="宋体" w:hint="eastAsia"/>
        </w:rPr>
        <w:t>该项目由财政局、住建局、税务局等单位共同协商筹备，经市政府批准，由我单位成立连云港市建筑业税收代征服务中心，用于建筑业税收工作。</w:t>
      </w:r>
    </w:p>
    <w:p w:rsidR="00AB5783" w:rsidRDefault="00AB5783" w:rsidP="00AB5783">
      <w:pPr>
        <w:spacing w:line="360" w:lineRule="auto"/>
        <w:ind w:firstLine="560"/>
        <w:rPr>
          <w:rFonts w:ascii="宋体" w:hAnsi="宋体" w:cs="宋体"/>
        </w:rPr>
      </w:pPr>
      <w:r w:rsidRPr="007E3CA0">
        <w:rPr>
          <w:rFonts w:ascii="宋体" w:hAnsi="宋体" w:cs="宋体" w:hint="eastAsia"/>
        </w:rPr>
        <w:t>服务中心于2017年9月正式挂牌运营，中心自成立以来，担负了海州区、高新区、花果山景区、上合组织（连云港）国际物流园区域内外来建安企业的报验登记、开票、税收入库等工作。</w:t>
      </w:r>
    </w:p>
    <w:p w:rsidR="00E232EF" w:rsidRDefault="00E47CAE">
      <w:pPr>
        <w:spacing w:line="360" w:lineRule="auto"/>
        <w:ind w:firstLine="560"/>
        <w:rPr>
          <w:rFonts w:ascii="宋体" w:hAnsi="宋体" w:cs="宋体"/>
        </w:rPr>
      </w:pPr>
      <w:r>
        <w:rPr>
          <w:rFonts w:ascii="宋体" w:hAnsi="宋体" w:cs="宋体" w:hint="eastAsia"/>
        </w:rPr>
        <w:t>（五）资金用途及分配方法</w:t>
      </w:r>
      <w:r>
        <w:rPr>
          <w:rFonts w:ascii="宋体" w:hAnsi="宋体" w:cs="宋体" w:hint="eastAsia"/>
        </w:rPr>
        <w:tab/>
      </w:r>
    </w:p>
    <w:p w:rsidR="00E232EF" w:rsidRDefault="00065E86" w:rsidP="005879E9">
      <w:pPr>
        <w:spacing w:line="360" w:lineRule="auto"/>
        <w:ind w:firstLine="560"/>
        <w:rPr>
          <w:rFonts w:ascii="宋体" w:hAnsi="宋体" w:cs="宋体"/>
        </w:rPr>
      </w:pPr>
      <w:r w:rsidRPr="00065E86">
        <w:rPr>
          <w:rFonts w:ascii="宋体" w:hAnsi="宋体" w:cs="宋体" w:hint="eastAsia"/>
        </w:rPr>
        <w:t>房屋租赁费、物业服务费97.6万元，其中房屋租赁65万元；物业服务费32.6</w:t>
      </w:r>
      <w:r w:rsidR="005879E9">
        <w:rPr>
          <w:rFonts w:ascii="宋体" w:hAnsi="宋体" w:cs="宋体" w:hint="eastAsia"/>
        </w:rPr>
        <w:t>万元；</w:t>
      </w:r>
      <w:r w:rsidRPr="00065E86">
        <w:rPr>
          <w:rFonts w:ascii="宋体" w:hAnsi="宋体" w:cs="宋体" w:hint="eastAsia"/>
        </w:rPr>
        <w:t>日常公用经费共计39.11万元，其中办公运行经费15.47万元，邮电费17.34万元（专线费13.5万元、POS机服务费0.4万元，电话费3.24万元，邮寄等费用0.2万元），工作服定制6.3万元</w:t>
      </w:r>
      <w:r>
        <w:rPr>
          <w:rFonts w:ascii="宋体" w:hAnsi="宋体" w:cs="宋体" w:hint="eastAsia"/>
        </w:rPr>
        <w:t>。</w:t>
      </w:r>
    </w:p>
    <w:p w:rsidR="00065E86" w:rsidRDefault="00E47CAE" w:rsidP="00065E86">
      <w:pPr>
        <w:spacing w:line="360" w:lineRule="auto"/>
        <w:ind w:firstLine="560"/>
        <w:rPr>
          <w:rFonts w:ascii="宋体" w:hAnsi="宋体" w:cs="宋体"/>
        </w:rPr>
      </w:pPr>
      <w:r>
        <w:rPr>
          <w:rFonts w:ascii="宋体" w:hAnsi="宋体" w:cs="宋体"/>
        </w:rPr>
        <w:t>（</w:t>
      </w:r>
      <w:r>
        <w:rPr>
          <w:rFonts w:ascii="宋体" w:hAnsi="宋体" w:cs="宋体" w:hint="eastAsia"/>
        </w:rPr>
        <w:t>六</w:t>
      </w:r>
      <w:r>
        <w:rPr>
          <w:rFonts w:ascii="宋体" w:hAnsi="宋体" w:cs="宋体"/>
        </w:rPr>
        <w:t>）</w:t>
      </w:r>
      <w:r>
        <w:rPr>
          <w:rFonts w:ascii="宋体" w:hAnsi="宋体" w:cs="宋体" w:hint="eastAsia"/>
        </w:rPr>
        <w:t>项目完成情况</w:t>
      </w:r>
    </w:p>
    <w:p w:rsidR="00E232EF" w:rsidRDefault="00E47CAE" w:rsidP="00065E86">
      <w:pPr>
        <w:spacing w:line="360" w:lineRule="auto"/>
        <w:ind w:firstLine="560"/>
        <w:rPr>
          <w:rFonts w:ascii="宋体" w:hAnsi="宋体" w:cs="宋体"/>
        </w:rPr>
      </w:pPr>
      <w:r>
        <w:rPr>
          <w:rFonts w:ascii="宋体" w:hAnsi="宋体" w:cs="宋体" w:hint="eastAsia"/>
        </w:rPr>
        <w:t>本年度已</w:t>
      </w:r>
      <w:r w:rsidR="00065E86">
        <w:rPr>
          <w:rFonts w:ascii="宋体" w:hAnsi="宋体" w:cs="宋体" w:hint="eastAsia"/>
        </w:rPr>
        <w:t>按合同支付了相关业务经费</w:t>
      </w:r>
      <w:r>
        <w:rPr>
          <w:rFonts w:ascii="宋体" w:hAnsi="宋体" w:cs="宋体" w:hint="eastAsia"/>
        </w:rPr>
        <w:t>，本年的项目执行完成。</w:t>
      </w:r>
    </w:p>
    <w:p w:rsidR="00D62D47" w:rsidRDefault="00D62D47" w:rsidP="00D62D47">
      <w:pPr>
        <w:pStyle w:val="3"/>
        <w:ind w:firstLine="643"/>
      </w:pPr>
      <w:r>
        <w:rPr>
          <w:rFonts w:hint="eastAsia"/>
        </w:rPr>
        <w:t>1.3.2</w:t>
      </w:r>
      <w:r w:rsidR="00F937D6">
        <w:rPr>
          <w:rFonts w:hint="eastAsia"/>
        </w:rPr>
        <w:t>办公设备购置</w:t>
      </w:r>
      <w:r>
        <w:rPr>
          <w:rFonts w:hint="eastAsia"/>
        </w:rPr>
        <w:t>经费</w:t>
      </w:r>
    </w:p>
    <w:p w:rsidR="00772073" w:rsidRDefault="0007684D" w:rsidP="00772073">
      <w:pPr>
        <w:spacing w:line="360" w:lineRule="auto"/>
        <w:ind w:firstLine="560"/>
        <w:rPr>
          <w:rFonts w:ascii="宋体" w:hAnsi="宋体" w:cs="宋体"/>
        </w:rPr>
      </w:pPr>
      <w:r>
        <w:rPr>
          <w:rFonts w:ascii="宋体" w:hAnsi="宋体" w:cs="宋体" w:hint="eastAsia"/>
        </w:rPr>
        <w:t>（</w:t>
      </w:r>
      <w:r w:rsidR="00772073">
        <w:rPr>
          <w:rFonts w:ascii="宋体" w:hAnsi="宋体" w:cs="宋体" w:hint="eastAsia"/>
        </w:rPr>
        <w:t>一）项目概况</w:t>
      </w:r>
    </w:p>
    <w:p w:rsidR="0007684D" w:rsidRDefault="0007684D" w:rsidP="00772073">
      <w:pPr>
        <w:spacing w:line="360" w:lineRule="auto"/>
        <w:ind w:firstLine="560"/>
        <w:rPr>
          <w:rFonts w:ascii="宋体" w:hAnsi="宋体" w:cs="宋体"/>
        </w:rPr>
      </w:pPr>
      <w:r>
        <w:rPr>
          <w:rFonts w:ascii="宋体" w:hAnsi="宋体" w:cs="宋体" w:hint="eastAsia"/>
        </w:rPr>
        <w:t>为维护单位日常工作，安排此项目主要用于</w:t>
      </w:r>
      <w:r w:rsidRPr="0007684D">
        <w:rPr>
          <w:rFonts w:ascii="宋体" w:hAnsi="宋体" w:cs="宋体" w:hint="eastAsia"/>
        </w:rPr>
        <w:t>电脑设备更换，电脑配件和打印机配件的购买</w:t>
      </w:r>
      <w:r>
        <w:rPr>
          <w:rFonts w:ascii="宋体" w:hAnsi="宋体" w:cs="宋体" w:hint="eastAsia"/>
        </w:rPr>
        <w:t>等政府采购。</w:t>
      </w:r>
    </w:p>
    <w:p w:rsidR="00772073" w:rsidRDefault="00772073" w:rsidP="00772073">
      <w:pPr>
        <w:spacing w:line="360" w:lineRule="auto"/>
        <w:ind w:firstLine="560"/>
        <w:rPr>
          <w:rFonts w:ascii="宋体" w:hAnsi="宋体" w:cs="宋体"/>
        </w:rPr>
      </w:pPr>
      <w:r>
        <w:rPr>
          <w:rFonts w:ascii="宋体" w:hAnsi="宋体" w:cs="宋体"/>
        </w:rPr>
        <w:t>（</w:t>
      </w:r>
      <w:r>
        <w:rPr>
          <w:rFonts w:ascii="宋体" w:hAnsi="宋体" w:cs="宋体" w:hint="eastAsia"/>
        </w:rPr>
        <w:t>二</w:t>
      </w:r>
      <w:r>
        <w:rPr>
          <w:rFonts w:ascii="宋体" w:hAnsi="宋体" w:cs="宋体"/>
        </w:rPr>
        <w:t>）</w:t>
      </w:r>
      <w:r>
        <w:rPr>
          <w:rFonts w:ascii="宋体" w:hAnsi="宋体" w:cs="宋体" w:hint="eastAsia"/>
        </w:rPr>
        <w:t>立项时间及依据</w:t>
      </w:r>
    </w:p>
    <w:p w:rsidR="00772073" w:rsidRDefault="00772073" w:rsidP="00772073">
      <w:pPr>
        <w:spacing w:line="360" w:lineRule="auto"/>
        <w:ind w:firstLine="560"/>
        <w:rPr>
          <w:rFonts w:ascii="宋体" w:hAnsi="宋体" w:cs="宋体"/>
        </w:rPr>
      </w:pPr>
      <w:r>
        <w:rPr>
          <w:rFonts w:ascii="宋体" w:hAnsi="宋体" w:cs="宋体" w:hint="eastAsia"/>
        </w:rPr>
        <w:t>立项时间：</w:t>
      </w:r>
      <w:r>
        <w:rPr>
          <w:rFonts w:ascii="宋体" w:hAnsi="宋体" w:cs="宋体"/>
        </w:rPr>
        <w:t>202</w:t>
      </w:r>
      <w:r>
        <w:rPr>
          <w:rFonts w:ascii="宋体" w:hAnsi="宋体" w:cs="宋体" w:hint="eastAsia"/>
        </w:rPr>
        <w:t>1年</w:t>
      </w:r>
      <w:r>
        <w:rPr>
          <w:rFonts w:ascii="宋体" w:hAnsi="宋体" w:cs="宋体"/>
        </w:rPr>
        <w:t>1</w:t>
      </w:r>
      <w:r>
        <w:rPr>
          <w:rFonts w:ascii="宋体" w:hAnsi="宋体" w:cs="宋体" w:hint="eastAsia"/>
        </w:rPr>
        <w:t>月</w:t>
      </w:r>
      <w:r>
        <w:rPr>
          <w:rFonts w:ascii="宋体" w:hAnsi="宋体" w:cs="宋体"/>
        </w:rPr>
        <w:t>1</w:t>
      </w:r>
      <w:r>
        <w:rPr>
          <w:rFonts w:ascii="宋体" w:hAnsi="宋体" w:cs="宋体" w:hint="eastAsia"/>
        </w:rPr>
        <w:t>日</w:t>
      </w:r>
    </w:p>
    <w:p w:rsidR="00772073" w:rsidRDefault="00772073" w:rsidP="00772073">
      <w:pPr>
        <w:spacing w:line="360" w:lineRule="auto"/>
        <w:ind w:firstLine="560"/>
        <w:rPr>
          <w:rFonts w:ascii="宋体" w:hAnsi="宋体" w:cs="宋体"/>
        </w:rPr>
      </w:pPr>
      <w:r>
        <w:rPr>
          <w:rFonts w:ascii="宋体" w:hAnsi="宋体" w:cs="宋体" w:hint="eastAsia"/>
        </w:rPr>
        <w:lastRenderedPageBreak/>
        <w:t>立项依据：关于印发《中华人民共和国政府采购法实施条例》、《市政府办公室关于印发连云港市 2021 年政府集中采购目录及限额标准的通知》的通知。</w:t>
      </w:r>
    </w:p>
    <w:p w:rsidR="00772073" w:rsidRDefault="00772073" w:rsidP="00772073">
      <w:pPr>
        <w:spacing w:line="360" w:lineRule="auto"/>
        <w:ind w:firstLine="560"/>
        <w:rPr>
          <w:rFonts w:ascii="宋体" w:hAnsi="宋体" w:cs="宋体"/>
        </w:rPr>
      </w:pPr>
      <w:r>
        <w:rPr>
          <w:rFonts w:ascii="宋体" w:hAnsi="宋体" w:cs="宋体"/>
        </w:rPr>
        <w:t>（</w:t>
      </w:r>
      <w:r>
        <w:rPr>
          <w:rFonts w:ascii="宋体" w:hAnsi="宋体" w:cs="宋体" w:hint="eastAsia"/>
        </w:rPr>
        <w:t>三</w:t>
      </w:r>
      <w:r>
        <w:rPr>
          <w:rFonts w:ascii="宋体" w:hAnsi="宋体" w:cs="宋体"/>
        </w:rPr>
        <w:t>）</w:t>
      </w:r>
      <w:r>
        <w:rPr>
          <w:rFonts w:ascii="宋体" w:hAnsi="宋体" w:cs="宋体" w:hint="eastAsia"/>
        </w:rPr>
        <w:t>项目设立的必要性</w:t>
      </w:r>
    </w:p>
    <w:p w:rsidR="00772073" w:rsidRDefault="005A54C8" w:rsidP="00772073">
      <w:pPr>
        <w:spacing w:line="360" w:lineRule="auto"/>
        <w:ind w:firstLine="560"/>
        <w:rPr>
          <w:rFonts w:ascii="宋体" w:hAnsi="宋体" w:cs="宋体"/>
        </w:rPr>
      </w:pPr>
      <w:r w:rsidRPr="005A54C8">
        <w:rPr>
          <w:rFonts w:ascii="宋体" w:hAnsi="宋体" w:cs="宋体" w:hint="eastAsia"/>
        </w:rPr>
        <w:t>单位电脑和打印机需要更新换代</w:t>
      </w:r>
      <w:r>
        <w:rPr>
          <w:rFonts w:ascii="宋体" w:hAnsi="宋体" w:cs="宋体" w:hint="eastAsia"/>
        </w:rPr>
        <w:t>。</w:t>
      </w:r>
    </w:p>
    <w:p w:rsidR="00772073" w:rsidRDefault="00772073" w:rsidP="00772073">
      <w:pPr>
        <w:spacing w:line="360" w:lineRule="auto"/>
        <w:ind w:firstLine="560"/>
        <w:rPr>
          <w:rFonts w:ascii="宋体" w:hAnsi="宋体" w:cs="宋体"/>
        </w:rPr>
      </w:pPr>
      <w:r>
        <w:rPr>
          <w:rFonts w:ascii="宋体" w:hAnsi="宋体" w:cs="宋体"/>
        </w:rPr>
        <w:t>（</w:t>
      </w:r>
      <w:r>
        <w:rPr>
          <w:rFonts w:ascii="宋体" w:hAnsi="宋体" w:cs="宋体" w:hint="eastAsia"/>
        </w:rPr>
        <w:t>四</w:t>
      </w:r>
      <w:r>
        <w:rPr>
          <w:rFonts w:ascii="宋体" w:hAnsi="宋体" w:cs="宋体"/>
        </w:rPr>
        <w:t>）</w:t>
      </w:r>
      <w:r>
        <w:rPr>
          <w:rFonts w:ascii="宋体" w:hAnsi="宋体" w:cs="宋体" w:hint="eastAsia"/>
        </w:rPr>
        <w:t>项目实施可行性</w:t>
      </w:r>
    </w:p>
    <w:p w:rsidR="005A54C8" w:rsidRDefault="005A54C8" w:rsidP="00772073">
      <w:pPr>
        <w:spacing w:line="360" w:lineRule="auto"/>
        <w:ind w:firstLine="560"/>
        <w:rPr>
          <w:rFonts w:ascii="宋体" w:hAnsi="宋体" w:cs="宋体"/>
        </w:rPr>
      </w:pPr>
      <w:r w:rsidRPr="005A54C8">
        <w:rPr>
          <w:rFonts w:ascii="宋体" w:hAnsi="宋体" w:cs="宋体" w:hint="eastAsia"/>
        </w:rPr>
        <w:t>我单位为纳入预算管理事业单位，财政拨款保证基本支出</w:t>
      </w:r>
      <w:r>
        <w:rPr>
          <w:rFonts w:ascii="宋体" w:hAnsi="宋体" w:cs="宋体" w:hint="eastAsia"/>
        </w:rPr>
        <w:t>。</w:t>
      </w:r>
    </w:p>
    <w:p w:rsidR="00772073" w:rsidRDefault="00772073" w:rsidP="00772073">
      <w:pPr>
        <w:spacing w:line="360" w:lineRule="auto"/>
        <w:ind w:firstLine="560"/>
        <w:rPr>
          <w:rFonts w:ascii="宋体" w:hAnsi="宋体" w:cs="宋体"/>
        </w:rPr>
      </w:pPr>
      <w:r>
        <w:rPr>
          <w:rFonts w:ascii="宋体" w:hAnsi="宋体" w:cs="宋体" w:hint="eastAsia"/>
        </w:rPr>
        <w:t>（五）资金用途及分配方法</w:t>
      </w:r>
      <w:r>
        <w:rPr>
          <w:rFonts w:ascii="宋体" w:hAnsi="宋体" w:cs="宋体" w:hint="eastAsia"/>
        </w:rPr>
        <w:tab/>
      </w:r>
    </w:p>
    <w:p w:rsidR="009C108C" w:rsidRDefault="009C108C" w:rsidP="00772073">
      <w:pPr>
        <w:spacing w:line="360" w:lineRule="auto"/>
        <w:ind w:firstLine="560"/>
        <w:rPr>
          <w:rFonts w:ascii="宋体" w:hAnsi="宋体" w:cs="宋体"/>
        </w:rPr>
      </w:pPr>
      <w:r w:rsidRPr="009C108C">
        <w:rPr>
          <w:rFonts w:ascii="宋体" w:hAnsi="宋体" w:cs="宋体" w:hint="eastAsia"/>
        </w:rPr>
        <w:t>购买电脑和打印机等设备，电脑费用占</w:t>
      </w:r>
      <w:r w:rsidR="0010477B">
        <w:rPr>
          <w:rFonts w:ascii="宋体" w:hAnsi="宋体" w:cs="宋体" w:hint="eastAsia"/>
        </w:rPr>
        <w:t>0.6万元</w:t>
      </w:r>
      <w:r w:rsidRPr="009C108C">
        <w:rPr>
          <w:rFonts w:ascii="宋体" w:hAnsi="宋体" w:cs="宋体" w:hint="eastAsia"/>
        </w:rPr>
        <w:t>，打印机等配件费用占</w:t>
      </w:r>
      <w:r w:rsidR="0010477B">
        <w:rPr>
          <w:rFonts w:ascii="宋体" w:hAnsi="宋体" w:cs="宋体" w:hint="eastAsia"/>
        </w:rPr>
        <w:t>0.6万元</w:t>
      </w:r>
      <w:r>
        <w:rPr>
          <w:rFonts w:ascii="宋体" w:hAnsi="宋体" w:cs="宋体" w:hint="eastAsia"/>
        </w:rPr>
        <w:t>。</w:t>
      </w:r>
    </w:p>
    <w:p w:rsidR="00772073" w:rsidRDefault="00772073" w:rsidP="00772073">
      <w:pPr>
        <w:spacing w:line="360" w:lineRule="auto"/>
        <w:ind w:firstLine="560"/>
        <w:rPr>
          <w:rFonts w:ascii="宋体" w:hAnsi="宋体" w:cs="宋体"/>
        </w:rPr>
      </w:pPr>
      <w:r>
        <w:rPr>
          <w:rFonts w:ascii="宋体" w:hAnsi="宋体" w:cs="宋体"/>
        </w:rPr>
        <w:t>（</w:t>
      </w:r>
      <w:r>
        <w:rPr>
          <w:rFonts w:ascii="宋体" w:hAnsi="宋体" w:cs="宋体" w:hint="eastAsia"/>
        </w:rPr>
        <w:t>六</w:t>
      </w:r>
      <w:r>
        <w:rPr>
          <w:rFonts w:ascii="宋体" w:hAnsi="宋体" w:cs="宋体"/>
        </w:rPr>
        <w:t>）</w:t>
      </w:r>
      <w:r>
        <w:rPr>
          <w:rFonts w:ascii="宋体" w:hAnsi="宋体" w:cs="宋体" w:hint="eastAsia"/>
        </w:rPr>
        <w:t>项目完成情况</w:t>
      </w:r>
    </w:p>
    <w:p w:rsidR="00772073" w:rsidRDefault="00772073" w:rsidP="00772073">
      <w:pPr>
        <w:spacing w:line="360" w:lineRule="auto"/>
        <w:ind w:firstLine="560"/>
        <w:rPr>
          <w:rFonts w:ascii="宋体" w:hAnsi="宋体" w:cs="宋体"/>
        </w:rPr>
      </w:pPr>
      <w:r>
        <w:rPr>
          <w:rFonts w:ascii="宋体" w:hAnsi="宋体" w:cs="宋体" w:hint="eastAsia"/>
        </w:rPr>
        <w:t>本年的</w:t>
      </w:r>
      <w:r w:rsidR="00DE02F7">
        <w:rPr>
          <w:rFonts w:ascii="宋体" w:hAnsi="宋体" w:cs="宋体" w:hint="eastAsia"/>
        </w:rPr>
        <w:t>政府采购均已完成，</w:t>
      </w:r>
      <w:r>
        <w:rPr>
          <w:rFonts w:ascii="宋体" w:hAnsi="宋体" w:cs="宋体" w:hint="eastAsia"/>
        </w:rPr>
        <w:t>项目执行完成。</w:t>
      </w:r>
    </w:p>
    <w:p w:rsidR="00E232EF" w:rsidRDefault="00E47CAE" w:rsidP="008852B0">
      <w:pPr>
        <w:pStyle w:val="1"/>
        <w:ind w:firstLine="643"/>
      </w:pPr>
      <w:bookmarkStart w:id="16" w:name="_Toc115187077"/>
      <w:r>
        <w:rPr>
          <w:rFonts w:hint="eastAsia"/>
        </w:rPr>
        <w:t>2</w:t>
      </w:r>
      <w:r>
        <w:rPr>
          <w:rFonts w:hint="eastAsia"/>
        </w:rPr>
        <w:t>、绩效评价概述</w:t>
      </w:r>
      <w:bookmarkEnd w:id="16"/>
    </w:p>
    <w:p w:rsidR="00E232EF" w:rsidRDefault="00E47CAE" w:rsidP="008852B0">
      <w:pPr>
        <w:pStyle w:val="2"/>
        <w:ind w:firstLine="643"/>
      </w:pPr>
      <w:bookmarkStart w:id="17" w:name="_Toc4271"/>
      <w:bookmarkStart w:id="18" w:name="_Toc115187078"/>
      <w:r>
        <w:rPr>
          <w:rFonts w:hint="eastAsia"/>
        </w:rPr>
        <w:t>2.1</w:t>
      </w:r>
      <w:r>
        <w:rPr>
          <w:rFonts w:hint="eastAsia"/>
        </w:rPr>
        <w:t>、绩效评价目的</w:t>
      </w:r>
      <w:bookmarkEnd w:id="18"/>
    </w:p>
    <w:p w:rsidR="00E232EF" w:rsidRPr="00884E82" w:rsidRDefault="00E47CAE" w:rsidP="002F56F1">
      <w:pPr>
        <w:spacing w:line="360" w:lineRule="auto"/>
        <w:ind w:firstLine="560"/>
        <w:rPr>
          <w:rFonts w:ascii="宋体" w:hAnsi="宋体" w:cs="宋体"/>
        </w:rPr>
      </w:pPr>
      <w:r>
        <w:rPr>
          <w:rFonts w:ascii="宋体" w:hAnsi="宋体" w:cs="宋体" w:hint="eastAsia"/>
        </w:rPr>
        <w:t>通过2021</w:t>
      </w:r>
      <w:r w:rsidR="00AB7BB1">
        <w:rPr>
          <w:rFonts w:ascii="宋体" w:hAnsi="宋体" w:cs="宋体" w:hint="eastAsia"/>
        </w:rPr>
        <w:t>年度</w:t>
      </w:r>
      <w:r w:rsidR="00CB45F9">
        <w:rPr>
          <w:rFonts w:ascii="宋体" w:hAnsi="宋体" w:cs="宋体" w:hint="eastAsia"/>
        </w:rPr>
        <w:t>市财政的预算</w:t>
      </w:r>
      <w:r w:rsidR="00AB7BB1">
        <w:rPr>
          <w:rFonts w:ascii="宋体" w:hAnsi="宋体" w:cs="宋体" w:hint="eastAsia"/>
        </w:rPr>
        <w:t>安排</w:t>
      </w:r>
      <w:r w:rsidR="00CB45F9">
        <w:rPr>
          <w:rFonts w:ascii="宋体" w:hAnsi="宋体" w:cs="宋体" w:hint="eastAsia"/>
        </w:rPr>
        <w:t>，</w:t>
      </w:r>
      <w:r w:rsidR="00AB7BB1">
        <w:rPr>
          <w:rFonts w:ascii="宋体" w:hAnsi="宋体" w:cs="宋体" w:hint="eastAsia"/>
        </w:rPr>
        <w:t>我单位正常开展了建筑业税收代征业务</w:t>
      </w:r>
      <w:r>
        <w:rPr>
          <w:rFonts w:ascii="宋体" w:hAnsi="宋体" w:cs="宋体" w:hint="eastAsia"/>
        </w:rPr>
        <w:t>。</w:t>
      </w:r>
      <w:r w:rsidR="00884E82">
        <w:rPr>
          <w:rFonts w:ascii="宋体" w:hAnsi="宋体" w:cs="宋体" w:hint="eastAsia"/>
        </w:rPr>
        <w:t>开展部门整体支出绩效评价，了解部门整体支出是否达到了预期目标、资金管理是否规范、资金使用是否有效，检验资金支出效率和效果，分析存在的问题及原因，及时总结经验，改进管理措施，不断增强和落实绩效管理责任，进一步规范财政资金的管理，强化财政支出绩效理念，提升部门责任意识，提高资金使用效益。提高财政资金的使用效率，为财政部门预算管理提供决策依据。</w:t>
      </w:r>
    </w:p>
    <w:p w:rsidR="00E232EF" w:rsidRDefault="00E47CAE" w:rsidP="008852B0">
      <w:pPr>
        <w:pStyle w:val="2"/>
        <w:ind w:firstLine="643"/>
      </w:pPr>
      <w:bookmarkStart w:id="19" w:name="_Toc115187079"/>
      <w:r>
        <w:rPr>
          <w:rFonts w:hint="eastAsia"/>
        </w:rPr>
        <w:lastRenderedPageBreak/>
        <w:t>2.2</w:t>
      </w:r>
      <w:r>
        <w:rPr>
          <w:rFonts w:hint="eastAsia"/>
        </w:rPr>
        <w:t>、绩效评价实施过程</w:t>
      </w:r>
      <w:bookmarkEnd w:id="17"/>
      <w:bookmarkEnd w:id="19"/>
    </w:p>
    <w:p w:rsidR="00E232EF" w:rsidRDefault="00E47CAE" w:rsidP="008852B0">
      <w:pPr>
        <w:pStyle w:val="3"/>
        <w:ind w:firstLine="643"/>
      </w:pPr>
      <w:bookmarkStart w:id="20" w:name="_Toc12388"/>
      <w:bookmarkStart w:id="21" w:name="_Toc5841"/>
      <w:r>
        <w:t>2.2.1</w:t>
      </w:r>
      <w:r>
        <w:t>前期准备情况</w:t>
      </w:r>
      <w:bookmarkEnd w:id="20"/>
      <w:bookmarkEnd w:id="21"/>
    </w:p>
    <w:p w:rsidR="00E232EF" w:rsidRDefault="00E47CAE">
      <w:pPr>
        <w:spacing w:line="360" w:lineRule="auto"/>
        <w:ind w:firstLine="560"/>
        <w:rPr>
          <w:rFonts w:ascii="宋体" w:hAnsi="宋体" w:cs="宋体"/>
        </w:rPr>
      </w:pPr>
      <w:bookmarkStart w:id="22" w:name="_Toc18681"/>
      <w:bookmarkStart w:id="23" w:name="_Toc12203"/>
      <w:r>
        <w:rPr>
          <w:rFonts w:ascii="宋体" w:hAnsi="宋体" w:cs="宋体" w:hint="eastAsia"/>
        </w:rPr>
        <w:t>按照市财政局《关于开展部门整体绩效评价试点的通知》（连财绩〔2021〕3</w:t>
      </w:r>
      <w:r w:rsidR="004759A1">
        <w:rPr>
          <w:rFonts w:ascii="宋体" w:hAnsi="宋体" w:cs="宋体" w:hint="eastAsia"/>
        </w:rPr>
        <w:t>号）、《连云港市市级财政预算绩效目标管理办法》文件精神，</w:t>
      </w:r>
      <w:r w:rsidR="00FF7498">
        <w:rPr>
          <w:rFonts w:ascii="宋体" w:hAnsi="宋体" w:cs="宋体" w:hint="eastAsia"/>
        </w:rPr>
        <w:t>我单位</w:t>
      </w:r>
      <w:r>
        <w:rPr>
          <w:rFonts w:ascii="宋体" w:hAnsi="宋体" w:cs="宋体" w:hint="eastAsia"/>
        </w:rPr>
        <w:t>对绩效评价工作进行了动员部署，成立了整体绩效评价小组，进行任务分工，压实工作责任。要求各</w:t>
      </w:r>
      <w:r w:rsidR="004759A1">
        <w:rPr>
          <w:rFonts w:ascii="宋体" w:hAnsi="宋体" w:cs="宋体" w:hint="eastAsia"/>
        </w:rPr>
        <w:t>科</w:t>
      </w:r>
      <w:r>
        <w:rPr>
          <w:rFonts w:ascii="宋体" w:hAnsi="宋体" w:cs="宋体" w:hint="eastAsia"/>
        </w:rPr>
        <w:t>室及相关人员根据</w:t>
      </w:r>
      <w:r w:rsidR="00FF7498">
        <w:rPr>
          <w:rFonts w:ascii="宋体" w:hAnsi="宋体" w:cs="宋体" w:hint="eastAsia"/>
        </w:rPr>
        <w:t>文件要求</w:t>
      </w:r>
      <w:r>
        <w:rPr>
          <w:rFonts w:ascii="宋体" w:hAnsi="宋体" w:cs="宋体" w:hint="eastAsia"/>
        </w:rPr>
        <w:t>，全面准备数据资料，组织自查、自评，</w:t>
      </w:r>
      <w:r>
        <w:rPr>
          <w:rFonts w:ascii="宋体" w:hAnsi="宋体" w:cs="宋体"/>
        </w:rPr>
        <w:t>报送各个项目资金使用情况、支出效果以及存在问题和原因分析，整理各项目基础数据资料。</w:t>
      </w:r>
    </w:p>
    <w:p w:rsidR="00E232EF" w:rsidRDefault="00E47CAE" w:rsidP="008852B0">
      <w:pPr>
        <w:pStyle w:val="3"/>
        <w:ind w:firstLine="643"/>
      </w:pPr>
      <w:r>
        <w:t>2.2.2</w:t>
      </w:r>
      <w:r>
        <w:t>现场核查情况</w:t>
      </w:r>
      <w:bookmarkEnd w:id="22"/>
      <w:bookmarkEnd w:id="23"/>
    </w:p>
    <w:p w:rsidR="00E232EF" w:rsidRDefault="00E47CAE">
      <w:pPr>
        <w:spacing w:line="360" w:lineRule="auto"/>
        <w:ind w:firstLine="560"/>
        <w:rPr>
          <w:rFonts w:ascii="宋体" w:hAnsi="宋体" w:cs="宋体"/>
        </w:rPr>
      </w:pPr>
      <w:r>
        <w:rPr>
          <w:rFonts w:ascii="宋体" w:hAnsi="宋体" w:cs="宋体"/>
        </w:rPr>
        <w:t>现场查阅、复核。对</w:t>
      </w:r>
      <w:r w:rsidR="00E36F61">
        <w:rPr>
          <w:rFonts w:ascii="宋体" w:hAnsi="宋体" w:cs="宋体" w:hint="eastAsia"/>
        </w:rPr>
        <w:t>本单位</w:t>
      </w:r>
      <w:r>
        <w:rPr>
          <w:rFonts w:ascii="宋体" w:hAnsi="宋体" w:cs="宋体"/>
        </w:rPr>
        <w:t>整体绩效相关资料进</w:t>
      </w:r>
      <w:r>
        <w:rPr>
          <w:rFonts w:ascii="宋体" w:hAnsi="宋体" w:cs="宋体" w:hint="eastAsia"/>
        </w:rPr>
        <w:t>行</w:t>
      </w:r>
      <w:r>
        <w:rPr>
          <w:rFonts w:ascii="宋体" w:hAnsi="宋体" w:cs="宋体"/>
        </w:rPr>
        <w:t>查阅并核实，对所掌握的资料进行分析。</w:t>
      </w:r>
    </w:p>
    <w:p w:rsidR="00E232EF" w:rsidRDefault="00E47CAE" w:rsidP="008852B0">
      <w:pPr>
        <w:pStyle w:val="3"/>
        <w:ind w:firstLine="643"/>
      </w:pPr>
      <w:bookmarkStart w:id="24" w:name="_Toc9069"/>
      <w:bookmarkStart w:id="25" w:name="_Toc31146"/>
      <w:r>
        <w:t>2.2.3</w:t>
      </w:r>
      <w:r>
        <w:t>资料信息汇总及评价分析</w:t>
      </w:r>
      <w:bookmarkEnd w:id="24"/>
      <w:bookmarkEnd w:id="25"/>
    </w:p>
    <w:p w:rsidR="00E232EF" w:rsidRDefault="00E47CAE">
      <w:pPr>
        <w:spacing w:line="360" w:lineRule="auto"/>
        <w:ind w:firstLine="560"/>
        <w:rPr>
          <w:rFonts w:ascii="宋体" w:hAnsi="宋体" w:cs="宋体"/>
        </w:rPr>
      </w:pPr>
      <w:r>
        <w:rPr>
          <w:rFonts w:ascii="宋体" w:hAnsi="宋体" w:cs="宋体"/>
        </w:rPr>
        <w:t>汇总分析评价数据，依据制订的评价标准和打分规则，对</w:t>
      </w:r>
      <w:r w:rsidR="00BF3FC0">
        <w:rPr>
          <w:rFonts w:ascii="宋体" w:hAnsi="宋体" w:cs="宋体" w:hint="eastAsia"/>
        </w:rPr>
        <w:t>本单位</w:t>
      </w:r>
      <w:r>
        <w:rPr>
          <w:rFonts w:ascii="宋体" w:hAnsi="宋体" w:cs="宋体"/>
        </w:rPr>
        <w:t>整体绩效进行分析以及量化打分。</w:t>
      </w:r>
    </w:p>
    <w:p w:rsidR="00E232EF" w:rsidRDefault="00E47CAE" w:rsidP="00BF3FC0">
      <w:pPr>
        <w:spacing w:line="360" w:lineRule="auto"/>
        <w:ind w:firstLine="560"/>
        <w:rPr>
          <w:rFonts w:ascii="宋体" w:hAnsi="宋体" w:cs="宋体"/>
        </w:rPr>
      </w:pPr>
      <w:r>
        <w:rPr>
          <w:rFonts w:ascii="宋体" w:hAnsi="宋体" w:cs="宋体"/>
        </w:rPr>
        <w:t>按照相关文件要求，根据部门整体支出绩效自评表指标对202</w:t>
      </w:r>
      <w:r>
        <w:rPr>
          <w:rFonts w:ascii="宋体" w:hAnsi="宋体" w:cs="宋体" w:hint="eastAsia"/>
        </w:rPr>
        <w:t>1</w:t>
      </w:r>
      <w:r>
        <w:rPr>
          <w:rFonts w:ascii="宋体" w:hAnsi="宋体" w:cs="宋体"/>
        </w:rPr>
        <w:t xml:space="preserve">年全年预算数进行自评，主要包括目标设定、预算配置、预算执行、预算管理、资产管理、职责履行及履职效益等方面的情况。 </w:t>
      </w:r>
    </w:p>
    <w:p w:rsidR="00E232EF" w:rsidRDefault="00E47CAE">
      <w:pPr>
        <w:spacing w:line="360" w:lineRule="auto"/>
        <w:ind w:firstLine="560"/>
        <w:rPr>
          <w:rFonts w:ascii="宋体" w:hAnsi="宋体" w:cs="宋体"/>
        </w:rPr>
      </w:pPr>
      <w:r>
        <w:rPr>
          <w:rFonts w:ascii="宋体" w:hAnsi="宋体" w:cs="宋体" w:hint="eastAsia"/>
        </w:rPr>
        <w:t>一是组织相关部门人员认真学习绩效管理评价文件；</w:t>
      </w:r>
    </w:p>
    <w:p w:rsidR="00E232EF" w:rsidRDefault="00E47CAE">
      <w:pPr>
        <w:spacing w:line="360" w:lineRule="auto"/>
        <w:ind w:firstLine="560"/>
        <w:rPr>
          <w:rFonts w:ascii="宋体" w:hAnsi="宋体" w:cs="宋体"/>
        </w:rPr>
      </w:pPr>
      <w:r>
        <w:rPr>
          <w:rFonts w:ascii="宋体" w:hAnsi="宋体" w:cs="宋体" w:hint="eastAsia"/>
        </w:rPr>
        <w:t>二是科学制定方案，评价开展前根据财政部门要求拟定了工作方案，对评价工作进行任务分工。为保障本次绩效评价工作顺利完成，由一把手任组长，</w:t>
      </w:r>
      <w:r w:rsidR="00BF3FC0">
        <w:rPr>
          <w:rFonts w:ascii="宋体" w:hAnsi="宋体" w:cs="宋体" w:hint="eastAsia"/>
        </w:rPr>
        <w:t>综合办公室工作人员</w:t>
      </w:r>
      <w:r>
        <w:rPr>
          <w:rFonts w:ascii="宋体" w:hAnsi="宋体" w:cs="宋体" w:hint="eastAsia"/>
        </w:rPr>
        <w:t>组成中心绩效评价工作小组，</w:t>
      </w:r>
      <w:r>
        <w:rPr>
          <w:rFonts w:ascii="宋体" w:hAnsi="宋体" w:cs="宋体" w:hint="eastAsia"/>
        </w:rPr>
        <w:lastRenderedPageBreak/>
        <w:t>对涉及项目进行分类评价；</w:t>
      </w:r>
    </w:p>
    <w:p w:rsidR="00E232EF" w:rsidRPr="005B108D" w:rsidRDefault="00E47CAE" w:rsidP="005B108D">
      <w:pPr>
        <w:spacing w:line="360" w:lineRule="auto"/>
        <w:ind w:firstLine="560"/>
        <w:rPr>
          <w:rFonts w:ascii="Times New Roman" w:eastAsia="仿宋_GB2312" w:hAnsi="Times New Roman" w:cs="Times New Roman"/>
          <w:color w:val="000000"/>
          <w:sz w:val="32"/>
          <w:szCs w:val="32"/>
        </w:rPr>
      </w:pPr>
      <w:r>
        <w:rPr>
          <w:rFonts w:ascii="宋体" w:hAnsi="宋体" w:cs="宋体" w:hint="eastAsia"/>
        </w:rPr>
        <w:t>三是加强沟通协调，接到绩效评价工作任务后，及时将项目分解到相关</w:t>
      </w:r>
      <w:r w:rsidR="005B108D">
        <w:rPr>
          <w:rFonts w:ascii="宋体" w:hAnsi="宋体" w:cs="宋体" w:hint="eastAsia"/>
        </w:rPr>
        <w:t>科室</w:t>
      </w:r>
      <w:r>
        <w:rPr>
          <w:rFonts w:ascii="宋体" w:hAnsi="宋体" w:cs="宋体" w:hint="eastAsia"/>
        </w:rPr>
        <w:t>，由各</w:t>
      </w:r>
      <w:r w:rsidR="005B108D">
        <w:rPr>
          <w:rFonts w:ascii="宋体" w:hAnsi="宋体" w:cs="宋体" w:hint="eastAsia"/>
        </w:rPr>
        <w:t>科室</w:t>
      </w:r>
      <w:r>
        <w:rPr>
          <w:rFonts w:ascii="宋体" w:hAnsi="宋体" w:cs="宋体" w:hint="eastAsia"/>
        </w:rPr>
        <w:t>结合项目实施情况收集项目信息并填报绩效自评表，进行评定。在自评过程发现问题，查找原因，及时纠正偏差，为下一步工作夯实基础。</w:t>
      </w:r>
    </w:p>
    <w:p w:rsidR="00E232EF" w:rsidRDefault="00E47CAE" w:rsidP="008852B0">
      <w:pPr>
        <w:pStyle w:val="2"/>
        <w:ind w:firstLine="643"/>
      </w:pPr>
      <w:bookmarkStart w:id="26" w:name="_Toc22394"/>
      <w:bookmarkStart w:id="27" w:name="_Toc115187080"/>
      <w:r>
        <w:rPr>
          <w:rFonts w:hint="eastAsia"/>
        </w:rPr>
        <w:t>2.3</w:t>
      </w:r>
      <w:r>
        <w:rPr>
          <w:rFonts w:hint="eastAsia"/>
        </w:rPr>
        <w:t>、绩效评价的局限性</w:t>
      </w:r>
      <w:bookmarkEnd w:id="26"/>
      <w:bookmarkEnd w:id="27"/>
    </w:p>
    <w:p w:rsidR="00E232EF" w:rsidRDefault="00E47CAE">
      <w:pPr>
        <w:spacing w:line="360" w:lineRule="auto"/>
        <w:ind w:firstLine="560"/>
        <w:rPr>
          <w:rFonts w:ascii="宋体" w:hAnsi="宋体" w:cs="宋体"/>
        </w:rPr>
      </w:pPr>
      <w:r>
        <w:rPr>
          <w:rFonts w:ascii="宋体" w:hAnsi="宋体" w:cs="宋体"/>
        </w:rPr>
        <w:t>本次部门整体支出绩效评价虽然在依据文件、评价流程、指标体系的构建、基础数据获取的要求、数据的采集、数据的汇总、评价方法、后期采用数学方法的处理等环节都力求规范、科学，但由于受到部门整体支出绩效评价指标体系设计、指标数据缺乏、经济性要求、时间要求所限，加之有些部门整体支出绩效评价指标的评价标准难以量化等因素，因此，部门整体支出绩效评价绩效评价的结果，在不影响总体可用的情况下，存在一定定量误差。具体可能对部门整体支出绩效评价结果产生影响的因素包括：</w:t>
      </w:r>
    </w:p>
    <w:p w:rsidR="00E232EF" w:rsidRDefault="00E8737F">
      <w:pPr>
        <w:spacing w:line="360" w:lineRule="auto"/>
        <w:ind w:firstLine="560"/>
        <w:rPr>
          <w:rFonts w:ascii="宋体" w:hAnsi="宋体" w:cs="宋体"/>
        </w:rPr>
      </w:pPr>
      <w:r>
        <w:rPr>
          <w:rFonts w:ascii="宋体" w:hAnsi="宋体" w:cs="宋体" w:hint="eastAsia"/>
        </w:rPr>
        <w:t>一是</w:t>
      </w:r>
      <w:r w:rsidR="00E47CAE">
        <w:rPr>
          <w:rFonts w:ascii="宋体" w:hAnsi="宋体" w:cs="宋体"/>
        </w:rPr>
        <w:t>在部门整体支出绩效评价的具体操作过程中，由于项目较为复杂、专业性强，在部门整体支出评价指标设定时，很难同时兼顾明确，具体和可衡量的标准。因此，使得定量、精准地反映部门整体支出的全部绩效变得非常困难。</w:t>
      </w:r>
    </w:p>
    <w:p w:rsidR="00E232EF" w:rsidRDefault="00E47CAE">
      <w:pPr>
        <w:spacing w:line="360" w:lineRule="auto"/>
        <w:ind w:firstLine="560"/>
        <w:rPr>
          <w:rFonts w:ascii="宋体" w:hAnsi="宋体" w:cs="宋体"/>
        </w:rPr>
      </w:pPr>
      <w:r>
        <w:rPr>
          <w:rFonts w:ascii="宋体" w:hAnsi="宋体" w:cs="宋体"/>
        </w:rPr>
        <w:t xml:space="preserve"> </w:t>
      </w:r>
      <w:r w:rsidR="00E8737F">
        <w:rPr>
          <w:rFonts w:ascii="宋体" w:hAnsi="宋体" w:cs="宋体" w:hint="eastAsia"/>
        </w:rPr>
        <w:t>二是</w:t>
      </w:r>
      <w:r>
        <w:rPr>
          <w:rFonts w:ascii="宋体" w:hAnsi="宋体" w:cs="宋体"/>
        </w:rPr>
        <w:t>全面、真实、有效、准确的数据资料是科学性和客观性评价的灵魂。本次部门支出绩效评价采集的数据资料受到采集时间、采集方法、数据资料来源影响，可能会出现一定的偏差。</w:t>
      </w:r>
    </w:p>
    <w:p w:rsidR="00E232EF" w:rsidRDefault="00E47CAE" w:rsidP="008852B0">
      <w:pPr>
        <w:pStyle w:val="1"/>
        <w:ind w:firstLine="643"/>
      </w:pPr>
      <w:bookmarkStart w:id="28" w:name="_Toc32442"/>
      <w:bookmarkStart w:id="29" w:name="_Toc115187081"/>
      <w:r>
        <w:rPr>
          <w:rFonts w:hint="eastAsia"/>
        </w:rPr>
        <w:lastRenderedPageBreak/>
        <w:t>3</w:t>
      </w:r>
      <w:r>
        <w:rPr>
          <w:rFonts w:hint="eastAsia"/>
        </w:rPr>
        <w:t>、部门整体绩效评价分析</w:t>
      </w:r>
      <w:bookmarkEnd w:id="28"/>
      <w:bookmarkEnd w:id="29"/>
    </w:p>
    <w:p w:rsidR="00E232EF" w:rsidRDefault="00E47CAE" w:rsidP="008852B0">
      <w:pPr>
        <w:pStyle w:val="2"/>
        <w:ind w:firstLine="643"/>
      </w:pPr>
      <w:bookmarkStart w:id="30" w:name="_Toc13701"/>
      <w:bookmarkStart w:id="31" w:name="_Toc115187082"/>
      <w:r>
        <w:rPr>
          <w:rFonts w:hint="eastAsia"/>
        </w:rPr>
        <w:t>3.1</w:t>
      </w:r>
      <w:r>
        <w:rPr>
          <w:rFonts w:hint="eastAsia"/>
        </w:rPr>
        <w:t>、内部管理</w:t>
      </w:r>
      <w:bookmarkEnd w:id="30"/>
      <w:bookmarkEnd w:id="31"/>
    </w:p>
    <w:p w:rsidR="00E232EF" w:rsidRDefault="00E47CAE">
      <w:pPr>
        <w:spacing w:line="360" w:lineRule="auto"/>
        <w:ind w:firstLine="560"/>
        <w:rPr>
          <w:rFonts w:ascii="宋体" w:hAnsi="宋体" w:cs="宋体"/>
        </w:rPr>
      </w:pPr>
      <w:r>
        <w:rPr>
          <w:rFonts w:ascii="宋体" w:hAnsi="宋体" w:cs="宋体"/>
        </w:rPr>
        <w:t>总分</w:t>
      </w:r>
      <w:r>
        <w:rPr>
          <w:rFonts w:ascii="宋体" w:hAnsi="宋体" w:cs="宋体" w:hint="eastAsia"/>
        </w:rPr>
        <w:t>30</w:t>
      </w:r>
      <w:r>
        <w:rPr>
          <w:rFonts w:ascii="宋体" w:hAnsi="宋体" w:cs="宋体"/>
        </w:rPr>
        <w:t>分，自评得分</w:t>
      </w:r>
      <w:r>
        <w:rPr>
          <w:rFonts w:ascii="宋体" w:hAnsi="宋体" w:cs="宋体" w:hint="eastAsia"/>
        </w:rPr>
        <w:t>2</w:t>
      </w:r>
      <w:r w:rsidR="002C47B9">
        <w:rPr>
          <w:rFonts w:ascii="宋体" w:hAnsi="宋体" w:cs="宋体" w:hint="eastAsia"/>
        </w:rPr>
        <w:t>5</w:t>
      </w:r>
      <w:r>
        <w:rPr>
          <w:rFonts w:ascii="宋体" w:hAnsi="宋体" w:cs="宋体"/>
        </w:rPr>
        <w:t>分。</w:t>
      </w:r>
    </w:p>
    <w:p w:rsidR="00E232EF" w:rsidRDefault="00E47CAE" w:rsidP="008852B0">
      <w:pPr>
        <w:pStyle w:val="3"/>
        <w:ind w:firstLine="643"/>
      </w:pPr>
      <w:r>
        <w:rPr>
          <w:rFonts w:hint="eastAsia"/>
        </w:rPr>
        <w:t>3.1</w:t>
      </w:r>
      <w:r w:rsidR="00616DC1">
        <w:rPr>
          <w:rFonts w:hint="eastAsia"/>
        </w:rPr>
        <w:t>.</w:t>
      </w:r>
      <w:r>
        <w:rPr>
          <w:rFonts w:hint="eastAsia"/>
        </w:rPr>
        <w:t>1</w:t>
      </w:r>
      <w:r>
        <w:rPr>
          <w:rFonts w:hint="eastAsia"/>
        </w:rPr>
        <w:t>、决策管理</w:t>
      </w:r>
    </w:p>
    <w:p w:rsidR="00E232EF" w:rsidRDefault="00E47CAE">
      <w:pPr>
        <w:spacing w:line="360" w:lineRule="auto"/>
        <w:ind w:firstLine="560"/>
      </w:pPr>
      <w:r>
        <w:rPr>
          <w:rFonts w:ascii="宋体" w:hAnsi="宋体" w:cs="宋体"/>
        </w:rPr>
        <w:t>总分</w:t>
      </w:r>
      <w:r>
        <w:rPr>
          <w:rFonts w:ascii="宋体" w:hAnsi="宋体" w:cs="宋体" w:hint="eastAsia"/>
        </w:rPr>
        <w:t>4</w:t>
      </w:r>
      <w:r>
        <w:rPr>
          <w:rFonts w:ascii="宋体" w:hAnsi="宋体" w:cs="宋体"/>
        </w:rPr>
        <w:t>分，自评得分</w:t>
      </w:r>
      <w:r>
        <w:rPr>
          <w:rFonts w:ascii="宋体" w:hAnsi="宋体" w:cs="宋体" w:hint="eastAsia"/>
        </w:rPr>
        <w:t>3</w:t>
      </w:r>
      <w:r>
        <w:rPr>
          <w:rFonts w:ascii="宋体" w:hAnsi="宋体" w:cs="宋体"/>
        </w:rPr>
        <w:t>分。中长期规划完整性</w:t>
      </w:r>
      <w:r>
        <w:rPr>
          <w:rFonts w:ascii="宋体" w:hAnsi="宋体" w:cs="宋体" w:hint="eastAsia"/>
        </w:rPr>
        <w:t>2</w:t>
      </w:r>
      <w:r>
        <w:rPr>
          <w:rFonts w:ascii="宋体" w:hAnsi="宋体" w:cs="宋体"/>
        </w:rPr>
        <w:t>分，年度工作计划明确性</w:t>
      </w:r>
      <w:r>
        <w:rPr>
          <w:rFonts w:ascii="宋体" w:hAnsi="宋体" w:cs="宋体" w:hint="eastAsia"/>
        </w:rPr>
        <w:t>1</w:t>
      </w:r>
      <w:r>
        <w:rPr>
          <w:rFonts w:ascii="宋体" w:hAnsi="宋体" w:cs="宋体"/>
        </w:rPr>
        <w:t>分。</w:t>
      </w:r>
      <w:r>
        <w:rPr>
          <w:rFonts w:ascii="宋体" w:hAnsi="宋体" w:cs="宋体" w:hint="eastAsia"/>
        </w:rPr>
        <w:t>严格落实年度工作报告制度，汇总各</w:t>
      </w:r>
      <w:r w:rsidR="00156F04">
        <w:rPr>
          <w:rFonts w:ascii="宋体" w:hAnsi="宋体" w:cs="宋体" w:hint="eastAsia"/>
        </w:rPr>
        <w:t>科室</w:t>
      </w:r>
      <w:r>
        <w:rPr>
          <w:rFonts w:ascii="宋体" w:hAnsi="宋体" w:cs="宋体" w:hint="eastAsia"/>
        </w:rPr>
        <w:t>年度工作完成情况和下年工作安排，编制</w:t>
      </w:r>
      <w:r w:rsidR="00156F04">
        <w:rPr>
          <w:rFonts w:ascii="宋体" w:hAnsi="宋体" w:cs="宋体" w:hint="eastAsia"/>
        </w:rPr>
        <w:t>单位</w:t>
      </w:r>
      <w:r>
        <w:rPr>
          <w:rFonts w:ascii="宋体" w:hAnsi="宋体" w:cs="宋体" w:hint="eastAsia"/>
        </w:rPr>
        <w:t>年度工作总结和来年工作计划。</w:t>
      </w:r>
    </w:p>
    <w:p w:rsidR="00E232EF" w:rsidRDefault="00E47CAE" w:rsidP="008852B0">
      <w:pPr>
        <w:pStyle w:val="3"/>
        <w:ind w:firstLine="643"/>
      </w:pPr>
      <w:r>
        <w:rPr>
          <w:rFonts w:hint="eastAsia"/>
        </w:rPr>
        <w:t>3.1</w:t>
      </w:r>
      <w:r w:rsidR="00616DC1">
        <w:rPr>
          <w:rFonts w:hint="eastAsia"/>
        </w:rPr>
        <w:t>.</w:t>
      </w:r>
      <w:r>
        <w:rPr>
          <w:rFonts w:hint="eastAsia"/>
        </w:rPr>
        <w:t>2</w:t>
      </w:r>
      <w:r>
        <w:rPr>
          <w:rFonts w:hint="eastAsia"/>
        </w:rPr>
        <w:t>、人员管理</w:t>
      </w:r>
    </w:p>
    <w:p w:rsidR="00E232EF" w:rsidRDefault="00E47CAE">
      <w:pPr>
        <w:spacing w:line="360" w:lineRule="auto"/>
        <w:ind w:firstLine="560"/>
        <w:rPr>
          <w:rFonts w:ascii="宋体" w:hAnsi="宋体" w:cs="宋体"/>
        </w:rPr>
      </w:pPr>
      <w:r>
        <w:rPr>
          <w:rFonts w:ascii="宋体" w:hAnsi="宋体" w:cs="宋体"/>
        </w:rPr>
        <w:t>总分</w:t>
      </w:r>
      <w:r>
        <w:rPr>
          <w:rFonts w:ascii="宋体" w:hAnsi="宋体" w:cs="宋体" w:hint="eastAsia"/>
        </w:rPr>
        <w:t>6</w:t>
      </w:r>
      <w:r>
        <w:rPr>
          <w:rFonts w:ascii="宋体" w:hAnsi="宋体" w:cs="宋体"/>
        </w:rPr>
        <w:t>分，自评得分</w:t>
      </w:r>
      <w:r>
        <w:rPr>
          <w:rFonts w:ascii="宋体" w:hAnsi="宋体" w:cs="宋体" w:hint="eastAsia"/>
        </w:rPr>
        <w:t>4</w:t>
      </w:r>
      <w:r>
        <w:rPr>
          <w:rFonts w:ascii="宋体" w:hAnsi="宋体" w:cs="宋体"/>
        </w:rPr>
        <w:t>分</w:t>
      </w:r>
      <w:r>
        <w:rPr>
          <w:rFonts w:ascii="宋体" w:hAnsi="宋体" w:cs="宋体" w:hint="eastAsia"/>
        </w:rPr>
        <w:t>。据相关文件合理控制财政供养人员情况，不断健全人事管理制度；同时根据单位工作需要对工作人员组织培训，提升员工工作能力。培训后应积极测试培训效果，反映培训成效，更好的更加真实的反馈培训的有效性。</w:t>
      </w:r>
    </w:p>
    <w:p w:rsidR="00E232EF" w:rsidRDefault="00E47CAE" w:rsidP="008852B0">
      <w:pPr>
        <w:pStyle w:val="3"/>
        <w:ind w:firstLine="643"/>
      </w:pPr>
      <w:r>
        <w:rPr>
          <w:rFonts w:hint="eastAsia"/>
        </w:rPr>
        <w:t>3.1</w:t>
      </w:r>
      <w:r w:rsidR="00616DC1">
        <w:rPr>
          <w:rFonts w:hint="eastAsia"/>
        </w:rPr>
        <w:t>.</w:t>
      </w:r>
      <w:r>
        <w:rPr>
          <w:rFonts w:hint="eastAsia"/>
        </w:rPr>
        <w:t>3</w:t>
      </w:r>
      <w:r>
        <w:rPr>
          <w:rFonts w:hint="eastAsia"/>
        </w:rPr>
        <w:t>、资金及资产管理</w:t>
      </w:r>
    </w:p>
    <w:p w:rsidR="00E232EF" w:rsidRDefault="00E47CAE">
      <w:pPr>
        <w:spacing w:line="360" w:lineRule="auto"/>
        <w:ind w:firstLine="560"/>
        <w:rPr>
          <w:rFonts w:ascii="宋体" w:hAnsi="宋体" w:cs="宋体"/>
        </w:rPr>
      </w:pPr>
      <w:r>
        <w:rPr>
          <w:rFonts w:ascii="宋体" w:hAnsi="宋体" w:cs="宋体"/>
        </w:rPr>
        <w:t>总分10分，自评得分</w:t>
      </w:r>
      <w:r w:rsidR="00485B49">
        <w:rPr>
          <w:rFonts w:ascii="宋体" w:hAnsi="宋体" w:cs="宋体" w:hint="eastAsia"/>
        </w:rPr>
        <w:t>10</w:t>
      </w:r>
      <w:r>
        <w:rPr>
          <w:rFonts w:ascii="宋体" w:hAnsi="宋体" w:cs="宋体"/>
        </w:rPr>
        <w:t>分。</w:t>
      </w:r>
      <w:r>
        <w:rPr>
          <w:rFonts w:ascii="宋体" w:hAnsi="宋体" w:cs="宋体" w:hint="eastAsia"/>
        </w:rPr>
        <w:t>资金使用符合财经法规和财务管理制度及有关专项资金管理办法的规定，资金的拨付有完整的审批过程和手续，支出符合部门预算批复的用途，合理编制年初预算以便于支出调整预算执行率为100%，做到资金使用中做到专款专用率为100%。依据《连云港市市级行政事业单位国有资产管理暂行办法》、《连云港市市级行政事业单位国有资产使用管理暂行办法》、《连云港市市级行政事业单位国有资产处置管理办法》，严格执行固定资产管理及政府采购制度，按照规定配置办公设备，规范固定资产的审批、购买、领用等程序，保证资产的安全性。</w:t>
      </w:r>
    </w:p>
    <w:p w:rsidR="00E232EF" w:rsidRDefault="00E47CAE" w:rsidP="008852B0">
      <w:pPr>
        <w:pStyle w:val="3"/>
        <w:ind w:firstLine="643"/>
      </w:pPr>
      <w:r>
        <w:rPr>
          <w:rFonts w:hint="eastAsia"/>
        </w:rPr>
        <w:lastRenderedPageBreak/>
        <w:t>3.1</w:t>
      </w:r>
      <w:r w:rsidR="00616DC1">
        <w:rPr>
          <w:rFonts w:hint="eastAsia"/>
        </w:rPr>
        <w:t>.</w:t>
      </w:r>
      <w:r>
        <w:rPr>
          <w:rFonts w:hint="eastAsia"/>
        </w:rPr>
        <w:t>4</w:t>
      </w:r>
      <w:r>
        <w:rPr>
          <w:rFonts w:hint="eastAsia"/>
        </w:rPr>
        <w:t>、机构建设与内控管理</w:t>
      </w:r>
    </w:p>
    <w:p w:rsidR="00E232EF" w:rsidRDefault="00E47CAE">
      <w:pPr>
        <w:spacing w:line="360" w:lineRule="auto"/>
        <w:ind w:firstLine="560"/>
        <w:rPr>
          <w:rFonts w:ascii="宋体" w:hAnsi="宋体" w:cs="宋体"/>
        </w:rPr>
      </w:pPr>
      <w:r>
        <w:rPr>
          <w:rFonts w:ascii="宋体" w:hAnsi="宋体" w:cs="宋体"/>
        </w:rPr>
        <w:t>总分</w:t>
      </w:r>
      <w:r>
        <w:rPr>
          <w:rFonts w:ascii="宋体" w:hAnsi="宋体" w:cs="宋体" w:hint="eastAsia"/>
        </w:rPr>
        <w:t>10</w:t>
      </w:r>
      <w:r>
        <w:rPr>
          <w:rFonts w:ascii="宋体" w:hAnsi="宋体" w:cs="宋体"/>
        </w:rPr>
        <w:t>分，自评得分</w:t>
      </w:r>
      <w:r w:rsidR="00485B49">
        <w:rPr>
          <w:rFonts w:ascii="宋体" w:hAnsi="宋体" w:cs="宋体" w:hint="eastAsia"/>
        </w:rPr>
        <w:t>8</w:t>
      </w:r>
      <w:r>
        <w:rPr>
          <w:rFonts w:ascii="宋体" w:hAnsi="宋体" w:cs="宋体"/>
        </w:rPr>
        <w:t>分</w:t>
      </w:r>
      <w:r>
        <w:rPr>
          <w:rFonts w:ascii="宋体" w:hAnsi="宋体" w:cs="宋体" w:hint="eastAsia"/>
        </w:rPr>
        <w:t>。单位不断健全落实工作风险控制制度将违纪违法发生数降至最低，严格落实中央规定精神及其实施细则，执行各项财务制度，合理编制预算，及时做好预决算省级平台公示及各种常规性报表。在部门工作创新上，虽然有所发展，但是发展不显著，下年度需要继续努力。</w:t>
      </w:r>
    </w:p>
    <w:p w:rsidR="00E232EF" w:rsidRDefault="00E47CAE" w:rsidP="008852B0">
      <w:pPr>
        <w:pStyle w:val="2"/>
        <w:ind w:firstLine="643"/>
      </w:pPr>
      <w:bookmarkStart w:id="32" w:name="_Toc27950"/>
      <w:bookmarkStart w:id="33" w:name="_Toc115187083"/>
      <w:r>
        <w:rPr>
          <w:rFonts w:hint="eastAsia"/>
        </w:rPr>
        <w:t>3.2</w:t>
      </w:r>
      <w:r>
        <w:rPr>
          <w:rFonts w:hint="eastAsia"/>
        </w:rPr>
        <w:t>、部门履职</w:t>
      </w:r>
      <w:bookmarkEnd w:id="32"/>
      <w:bookmarkEnd w:id="33"/>
    </w:p>
    <w:p w:rsidR="00E232EF" w:rsidRDefault="00E47CAE">
      <w:pPr>
        <w:spacing w:line="360" w:lineRule="auto"/>
        <w:ind w:firstLine="560"/>
        <w:rPr>
          <w:rFonts w:ascii="宋体" w:hAnsi="宋体" w:cs="宋体"/>
        </w:rPr>
      </w:pPr>
      <w:r>
        <w:rPr>
          <w:rFonts w:ascii="宋体" w:hAnsi="宋体" w:cs="宋体"/>
        </w:rPr>
        <w:t>总分</w:t>
      </w:r>
      <w:r>
        <w:rPr>
          <w:rFonts w:ascii="宋体" w:hAnsi="宋体" w:cs="宋体" w:hint="eastAsia"/>
        </w:rPr>
        <w:t>7</w:t>
      </w:r>
      <w:r>
        <w:rPr>
          <w:rFonts w:ascii="宋体" w:hAnsi="宋体" w:cs="宋体"/>
        </w:rPr>
        <w:t>0分，自评得分</w:t>
      </w:r>
      <w:r>
        <w:rPr>
          <w:rFonts w:ascii="宋体" w:hAnsi="宋体" w:cs="宋体" w:hint="eastAsia"/>
        </w:rPr>
        <w:t>6</w:t>
      </w:r>
      <w:r w:rsidR="005D150C">
        <w:rPr>
          <w:rFonts w:ascii="宋体" w:hAnsi="宋体" w:cs="宋体" w:hint="eastAsia"/>
        </w:rPr>
        <w:t>5</w:t>
      </w:r>
      <w:r>
        <w:rPr>
          <w:rFonts w:ascii="宋体" w:hAnsi="宋体" w:cs="宋体"/>
        </w:rPr>
        <w:t>分。</w:t>
      </w:r>
    </w:p>
    <w:p w:rsidR="00DA289F" w:rsidRDefault="00DA289F" w:rsidP="00DA289F">
      <w:pPr>
        <w:pStyle w:val="3"/>
        <w:ind w:firstLine="643"/>
      </w:pPr>
      <w:r>
        <w:rPr>
          <w:rFonts w:hint="eastAsia"/>
        </w:rPr>
        <w:t xml:space="preserve">3.2.1 </w:t>
      </w:r>
      <w:r>
        <w:rPr>
          <w:rFonts w:hint="eastAsia"/>
        </w:rPr>
        <w:t>建筑业税收委托代征工作</w:t>
      </w:r>
    </w:p>
    <w:p w:rsidR="008C1E79" w:rsidRDefault="008C1E79" w:rsidP="008C1E79">
      <w:pPr>
        <w:spacing w:line="360" w:lineRule="auto"/>
        <w:ind w:firstLine="560"/>
        <w:rPr>
          <w:rFonts w:ascii="宋体" w:hAnsi="宋体" w:cs="宋体"/>
        </w:rPr>
      </w:pPr>
      <w:r>
        <w:rPr>
          <w:rFonts w:ascii="宋体" w:hAnsi="宋体" w:cs="宋体" w:hint="eastAsia"/>
        </w:rPr>
        <w:t>目标1：实现入库税收</w:t>
      </w:r>
      <w:r w:rsidRPr="008C1E79">
        <w:rPr>
          <w:rFonts w:ascii="宋体" w:hAnsi="宋体" w:cs="宋体" w:hint="eastAsia"/>
        </w:rPr>
        <w:t>≥26000万元</w:t>
      </w:r>
      <w:r>
        <w:rPr>
          <w:rFonts w:ascii="宋体" w:hAnsi="宋体" w:cs="宋体" w:hint="eastAsia"/>
        </w:rPr>
        <w:t>。</w:t>
      </w:r>
      <w:r w:rsidR="00DA289F" w:rsidRPr="00DA289F">
        <w:rPr>
          <w:rFonts w:ascii="宋体" w:hAnsi="宋体" w:cs="宋体" w:hint="eastAsia"/>
        </w:rPr>
        <w:t>2021年完成</w:t>
      </w:r>
      <w:r w:rsidR="00616DC1" w:rsidRPr="00DA289F">
        <w:rPr>
          <w:rFonts w:ascii="宋体" w:hAnsi="宋体" w:cs="宋体" w:hint="eastAsia"/>
        </w:rPr>
        <w:t>预缴税款6562笔，共计税额27302.41万元。维护了地方税收秩序，保障税款尽收尽收，堵塞了税收</w:t>
      </w:r>
      <w:r w:rsidR="00DA289F" w:rsidRPr="00DA289F">
        <w:rPr>
          <w:rFonts w:ascii="宋体" w:hAnsi="宋体" w:cs="宋体" w:hint="eastAsia"/>
        </w:rPr>
        <w:t>“跑冒滴漏”</w:t>
      </w:r>
      <w:r w:rsidR="00616DC1" w:rsidRPr="00DA289F">
        <w:rPr>
          <w:rFonts w:ascii="宋体" w:hAnsi="宋体" w:cs="宋体" w:hint="eastAsia"/>
        </w:rPr>
        <w:t>的现象，取得了可观的经济效益和社会效益。</w:t>
      </w:r>
    </w:p>
    <w:p w:rsidR="008C1E79" w:rsidRPr="008C1E79" w:rsidRDefault="008C1E79" w:rsidP="008C1E79">
      <w:pPr>
        <w:spacing w:line="360" w:lineRule="auto"/>
        <w:ind w:firstLine="560"/>
        <w:rPr>
          <w:rFonts w:ascii="宋体" w:hAnsi="宋体" w:cs="宋体"/>
        </w:rPr>
      </w:pPr>
      <w:r>
        <w:rPr>
          <w:rFonts w:hint="eastAsia"/>
        </w:rPr>
        <w:t>目标</w:t>
      </w:r>
      <w:r>
        <w:rPr>
          <w:rFonts w:hint="eastAsia"/>
        </w:rPr>
        <w:t>2</w:t>
      </w:r>
      <w:r>
        <w:rPr>
          <w:rFonts w:hint="eastAsia"/>
        </w:rPr>
        <w:t>：</w:t>
      </w:r>
      <w:r w:rsidR="00D83381">
        <w:rPr>
          <w:rFonts w:hint="eastAsia"/>
        </w:rPr>
        <w:t>办税企业满意度</w:t>
      </w:r>
      <w:r w:rsidR="00D83381" w:rsidRPr="008C1E79">
        <w:rPr>
          <w:rFonts w:ascii="宋体" w:hAnsi="宋体" w:cs="宋体" w:hint="eastAsia"/>
        </w:rPr>
        <w:t>≥</w:t>
      </w:r>
      <w:r w:rsidR="00D83381">
        <w:rPr>
          <w:rFonts w:ascii="宋体" w:hAnsi="宋体" w:cs="宋体" w:hint="eastAsia"/>
        </w:rPr>
        <w:t>90%，</w:t>
      </w:r>
      <w:r w:rsidR="00D83381" w:rsidRPr="00DA289F">
        <w:rPr>
          <w:rFonts w:ascii="宋体" w:hAnsi="宋体" w:cs="宋体" w:hint="eastAsia"/>
        </w:rPr>
        <w:t>在做好疫情防控常态化的情况下，开展线上线下多种方式相结合形式，为纳税人提供办理建筑业税收业务，</w:t>
      </w:r>
      <w:r w:rsidR="00D83381">
        <w:rPr>
          <w:rFonts w:ascii="宋体" w:hAnsi="宋体" w:cs="宋体" w:hint="eastAsia"/>
        </w:rPr>
        <w:t>对来服务中心办事个人、企业进行满意度调查</w:t>
      </w:r>
      <w:r w:rsidR="00D83381" w:rsidRPr="00DA289F">
        <w:rPr>
          <w:rFonts w:ascii="宋体" w:hAnsi="宋体" w:cs="宋体" w:hint="eastAsia"/>
        </w:rPr>
        <w:t>。</w:t>
      </w:r>
    </w:p>
    <w:p w:rsidR="00C42ED3" w:rsidRDefault="00C42ED3" w:rsidP="00C42ED3">
      <w:pPr>
        <w:pStyle w:val="3"/>
        <w:ind w:firstLine="643"/>
      </w:pPr>
      <w:r>
        <w:rPr>
          <w:rFonts w:hint="eastAsia"/>
        </w:rPr>
        <w:t xml:space="preserve">3.2.2 </w:t>
      </w:r>
      <w:r>
        <w:rPr>
          <w:rFonts w:hint="eastAsia"/>
        </w:rPr>
        <w:t>劳保费</w:t>
      </w:r>
      <w:r w:rsidR="002572D5">
        <w:rPr>
          <w:rFonts w:hint="eastAsia"/>
        </w:rPr>
        <w:t>、农民工工资保证金和招投标保证金</w:t>
      </w:r>
      <w:r>
        <w:rPr>
          <w:rFonts w:hint="eastAsia"/>
        </w:rPr>
        <w:t>收尾工作</w:t>
      </w:r>
    </w:p>
    <w:p w:rsidR="00616DC1" w:rsidRDefault="00E96E03" w:rsidP="00D52CB0">
      <w:pPr>
        <w:spacing w:line="360" w:lineRule="auto"/>
        <w:ind w:firstLine="560"/>
        <w:rPr>
          <w:rFonts w:ascii="宋体" w:hAnsi="宋体" w:cs="宋体"/>
        </w:rPr>
      </w:pPr>
      <w:r w:rsidRPr="00D52CB0">
        <w:rPr>
          <w:rFonts w:ascii="宋体" w:hAnsi="宋体" w:cs="宋体"/>
        </w:rPr>
        <w:t>目标1：</w:t>
      </w:r>
      <w:r w:rsidRPr="00D52CB0">
        <w:rPr>
          <w:rFonts w:ascii="宋体" w:hAnsi="宋体" w:cs="宋体" w:hint="eastAsia"/>
        </w:rPr>
        <w:t>清理剩余未清退资金5%以上</w:t>
      </w:r>
      <w:r w:rsidR="00D52CB0">
        <w:rPr>
          <w:rFonts w:ascii="宋体" w:hAnsi="宋体" w:cs="宋体" w:hint="eastAsia"/>
        </w:rPr>
        <w:t>。</w:t>
      </w:r>
      <w:r w:rsidR="00616DC1" w:rsidRPr="00C42ED3">
        <w:rPr>
          <w:rFonts w:ascii="宋体" w:hAnsi="宋体" w:cs="宋体" w:hint="eastAsia"/>
        </w:rPr>
        <w:t>自我市暂缓征收建设工程社会保障费（原劳保费）后，我单位重点做好原劳保费账户的清理工作，</w:t>
      </w:r>
      <w:r w:rsidR="00C42ED3">
        <w:rPr>
          <w:rFonts w:ascii="宋体" w:hAnsi="宋体" w:cs="宋体" w:hint="eastAsia"/>
        </w:rPr>
        <w:t>2021年度返还</w:t>
      </w:r>
      <w:r w:rsidR="00616DC1" w:rsidRPr="00C42ED3">
        <w:rPr>
          <w:rFonts w:ascii="宋体" w:hAnsi="宋体" w:cs="宋体" w:hint="eastAsia"/>
        </w:rPr>
        <w:t>建安施工企业劳保基金9笔，共计264.40万元。</w:t>
      </w:r>
    </w:p>
    <w:p w:rsidR="00616DC1" w:rsidRDefault="00C42ED3" w:rsidP="00C42ED3">
      <w:pPr>
        <w:spacing w:line="360" w:lineRule="auto"/>
        <w:ind w:firstLine="560"/>
        <w:rPr>
          <w:rFonts w:ascii="宋体" w:hAnsi="宋体" w:cs="宋体"/>
        </w:rPr>
      </w:pPr>
      <w:r w:rsidRPr="00C42ED3">
        <w:rPr>
          <w:rFonts w:ascii="宋体" w:hAnsi="宋体" w:cs="宋体" w:hint="eastAsia"/>
        </w:rPr>
        <w:t>2021年度</w:t>
      </w:r>
      <w:r w:rsidR="00616DC1" w:rsidRPr="00C42ED3">
        <w:rPr>
          <w:rFonts w:ascii="宋体" w:hAnsi="宋体" w:cs="宋体" w:hint="eastAsia"/>
        </w:rPr>
        <w:t>退还工资保证金12笔，共计392.99万元，有效地防</w:t>
      </w:r>
      <w:r w:rsidR="00616DC1" w:rsidRPr="00C42ED3">
        <w:rPr>
          <w:rFonts w:ascii="宋体" w:hAnsi="宋体" w:cs="宋体" w:hint="eastAsia"/>
        </w:rPr>
        <w:lastRenderedPageBreak/>
        <w:t>范了建安施工企业拖欠农民工工资行为的发生，为清欠工作顺利进行，提供了良好的资金保障，为维护社会稳定发挥了积极作用。</w:t>
      </w:r>
    </w:p>
    <w:p w:rsidR="00E96E03" w:rsidRPr="00D52CB0" w:rsidRDefault="00EA63C7" w:rsidP="00D52CB0">
      <w:pPr>
        <w:spacing w:line="360" w:lineRule="auto"/>
        <w:ind w:firstLine="560"/>
        <w:rPr>
          <w:rFonts w:ascii="宋体" w:hAnsi="宋体" w:cs="宋体"/>
        </w:rPr>
      </w:pPr>
      <w:r w:rsidRPr="00D52CB0">
        <w:rPr>
          <w:rFonts w:ascii="宋体" w:hAnsi="宋体" w:cs="宋体"/>
        </w:rPr>
        <w:t>目标2：</w:t>
      </w:r>
      <w:r w:rsidRPr="00D52CB0">
        <w:rPr>
          <w:rFonts w:ascii="宋体" w:hAnsi="宋体" w:cs="宋体" w:hint="eastAsia"/>
        </w:rPr>
        <w:t>资金到账率</w:t>
      </w:r>
      <w:r w:rsidR="00D52CB0">
        <w:rPr>
          <w:rFonts w:ascii="宋体" w:hAnsi="宋体" w:cs="宋体" w:hint="eastAsia"/>
        </w:rPr>
        <w:t>。</w:t>
      </w:r>
      <w:r w:rsidR="00D52CB0" w:rsidRPr="00D52CB0">
        <w:rPr>
          <w:rFonts w:ascii="宋体" w:hAnsi="宋体" w:cs="宋体" w:hint="eastAsia"/>
        </w:rPr>
        <w:t>按照规范标准、业务档案核定相关退费，保证</w:t>
      </w:r>
      <w:r w:rsidR="00D52CB0">
        <w:rPr>
          <w:rFonts w:ascii="宋体" w:hAnsi="宋体" w:cs="宋体" w:hint="eastAsia"/>
        </w:rPr>
        <w:t>企业退费</w:t>
      </w:r>
      <w:r w:rsidR="00D52CB0" w:rsidRPr="00D52CB0">
        <w:rPr>
          <w:rFonts w:ascii="宋体" w:hAnsi="宋体" w:cs="宋体" w:hint="eastAsia"/>
        </w:rPr>
        <w:t>申请资金100%到账。</w:t>
      </w:r>
    </w:p>
    <w:p w:rsidR="00E232EF" w:rsidRDefault="00E47CAE" w:rsidP="008852B0">
      <w:pPr>
        <w:ind w:leftChars="200" w:left="560" w:firstLineChars="0" w:firstLine="0"/>
        <w:rPr>
          <w:rStyle w:val="3Char"/>
        </w:rPr>
      </w:pPr>
      <w:r>
        <w:rPr>
          <w:rStyle w:val="3Char"/>
          <w:rFonts w:hint="eastAsia"/>
        </w:rPr>
        <w:t>3.2</w:t>
      </w:r>
      <w:r w:rsidR="00526978">
        <w:rPr>
          <w:rStyle w:val="3Char"/>
          <w:rFonts w:hint="eastAsia"/>
        </w:rPr>
        <w:t>.</w:t>
      </w:r>
      <w:r>
        <w:rPr>
          <w:rStyle w:val="3Char"/>
          <w:rFonts w:hint="eastAsia"/>
        </w:rPr>
        <w:t>3</w:t>
      </w:r>
      <w:r>
        <w:rPr>
          <w:rStyle w:val="3Char"/>
          <w:rFonts w:hint="eastAsia"/>
        </w:rPr>
        <w:t>履职效果</w:t>
      </w:r>
    </w:p>
    <w:p w:rsidR="00E232EF" w:rsidRDefault="00E47CAE" w:rsidP="00526978">
      <w:pPr>
        <w:spacing w:line="360" w:lineRule="auto"/>
        <w:ind w:firstLine="560"/>
        <w:rPr>
          <w:rFonts w:ascii="宋体" w:hAnsi="宋体" w:cs="宋体"/>
        </w:rPr>
      </w:pPr>
      <w:r>
        <w:rPr>
          <w:rFonts w:ascii="宋体" w:hAnsi="宋体" w:cs="宋体" w:hint="eastAsia"/>
        </w:rPr>
        <w:t>回顾2021</w:t>
      </w:r>
      <w:r w:rsidR="00CA5AF3">
        <w:rPr>
          <w:rFonts w:ascii="宋体" w:hAnsi="宋体" w:cs="宋体" w:hint="eastAsia"/>
        </w:rPr>
        <w:t>年工作，本单位工作取得了一定的成绩，</w:t>
      </w:r>
      <w:r>
        <w:rPr>
          <w:rFonts w:ascii="宋体" w:hAnsi="宋体" w:cs="宋体" w:hint="eastAsia"/>
        </w:rPr>
        <w:t>但还存在一些差距和不足。尤其是受新冠疫情及政策措施调整影响，部分工作还存在启动较慢、推进不快等问题。</w:t>
      </w:r>
      <w:r w:rsidR="00526978">
        <w:rPr>
          <w:rFonts w:ascii="宋体" w:hAnsi="宋体" w:cs="宋体" w:hint="eastAsia"/>
        </w:rPr>
        <w:t>我单位</w:t>
      </w:r>
      <w:r>
        <w:rPr>
          <w:rFonts w:ascii="宋体" w:hAnsi="宋体" w:cs="宋体" w:hint="eastAsia"/>
        </w:rPr>
        <w:t>按照年度工作计划切实开展</w:t>
      </w:r>
      <w:r w:rsidR="00CA5AF3">
        <w:rPr>
          <w:rFonts w:ascii="宋体" w:hAnsi="宋体" w:cs="宋体" w:hint="eastAsia"/>
        </w:rPr>
        <w:t>建筑业税收代征</w:t>
      </w:r>
      <w:r>
        <w:rPr>
          <w:rFonts w:ascii="宋体" w:hAnsi="宋体" w:cs="宋体" w:hint="eastAsia"/>
        </w:rPr>
        <w:t>工作，不断增强服务意识，着力在沟通、服务等方面下功夫，推进各项工作有序进行，圆满</w:t>
      </w:r>
      <w:r w:rsidR="00190270">
        <w:rPr>
          <w:rFonts w:ascii="宋体" w:hAnsi="宋体" w:cs="宋体" w:hint="eastAsia"/>
        </w:rPr>
        <w:t>完成</w:t>
      </w:r>
      <w:r>
        <w:rPr>
          <w:rFonts w:ascii="宋体" w:hAnsi="宋体" w:cs="宋体" w:hint="eastAsia"/>
        </w:rPr>
        <w:t>年度工作计划和任务指标。</w:t>
      </w:r>
    </w:p>
    <w:p w:rsidR="00E232EF" w:rsidRDefault="00E47CAE" w:rsidP="008852B0">
      <w:pPr>
        <w:pStyle w:val="1"/>
        <w:ind w:firstLine="643"/>
      </w:pPr>
      <w:bookmarkStart w:id="34" w:name="_Toc19718"/>
      <w:bookmarkStart w:id="35" w:name="_Toc115187084"/>
      <w:r>
        <w:rPr>
          <w:rFonts w:hint="eastAsia"/>
        </w:rPr>
        <w:t>4</w:t>
      </w:r>
      <w:r>
        <w:rPr>
          <w:rFonts w:hint="eastAsia"/>
        </w:rPr>
        <w:t>、需要说明事项</w:t>
      </w:r>
      <w:bookmarkEnd w:id="34"/>
      <w:bookmarkEnd w:id="35"/>
    </w:p>
    <w:p w:rsidR="00E232EF" w:rsidRDefault="00E47CAE" w:rsidP="00526978">
      <w:pPr>
        <w:spacing w:line="360" w:lineRule="auto"/>
        <w:ind w:firstLine="560"/>
        <w:rPr>
          <w:rFonts w:ascii="Times New Roman" w:eastAsia="仿宋_GB2312" w:hAnsi="Times New Roman"/>
          <w:sz w:val="32"/>
          <w:szCs w:val="32"/>
        </w:rPr>
      </w:pPr>
      <w:r>
        <w:rPr>
          <w:rFonts w:ascii="宋体" w:hAnsi="宋体" w:cs="宋体" w:hint="eastAsia"/>
        </w:rPr>
        <w:t>无需要说明事项</w:t>
      </w:r>
      <w:r>
        <w:rPr>
          <w:rFonts w:ascii="Times New Roman" w:eastAsia="仿宋_GB2312" w:hAnsi="Times New Roman" w:hint="eastAsia"/>
          <w:sz w:val="32"/>
          <w:szCs w:val="32"/>
        </w:rPr>
        <w:t>。</w:t>
      </w:r>
    </w:p>
    <w:p w:rsidR="00E232EF" w:rsidRDefault="00E47CAE" w:rsidP="008852B0">
      <w:pPr>
        <w:pStyle w:val="1"/>
        <w:ind w:firstLine="643"/>
      </w:pPr>
      <w:bookmarkStart w:id="36" w:name="_Toc2103"/>
      <w:bookmarkStart w:id="37" w:name="_Toc115187085"/>
      <w:r>
        <w:rPr>
          <w:rFonts w:hint="eastAsia"/>
        </w:rPr>
        <w:t>5</w:t>
      </w:r>
      <w:r>
        <w:rPr>
          <w:rFonts w:hint="eastAsia"/>
        </w:rPr>
        <w:t>、绩效评价结论</w:t>
      </w:r>
      <w:bookmarkEnd w:id="36"/>
      <w:bookmarkEnd w:id="37"/>
    </w:p>
    <w:p w:rsidR="00E232EF" w:rsidRDefault="00E47CAE" w:rsidP="008852B0">
      <w:pPr>
        <w:pStyle w:val="2"/>
        <w:ind w:firstLine="643"/>
      </w:pPr>
      <w:bookmarkStart w:id="38" w:name="_Toc14567"/>
      <w:bookmarkStart w:id="39" w:name="_Toc115187086"/>
      <w:r>
        <w:rPr>
          <w:rFonts w:hint="eastAsia"/>
        </w:rPr>
        <w:t>5.1</w:t>
      </w:r>
      <w:r>
        <w:rPr>
          <w:rFonts w:hint="eastAsia"/>
        </w:rPr>
        <w:t>、绩效评价得分</w:t>
      </w:r>
      <w:bookmarkEnd w:id="38"/>
      <w:bookmarkEnd w:id="39"/>
    </w:p>
    <w:p w:rsidR="00E232EF" w:rsidRDefault="00E47CAE" w:rsidP="008852B0">
      <w:pPr>
        <w:spacing w:line="360" w:lineRule="auto"/>
        <w:ind w:firstLine="560"/>
        <w:rPr>
          <w:rFonts w:ascii="宋体" w:hAnsi="宋体" w:cs="宋体"/>
        </w:rPr>
      </w:pPr>
      <w:r>
        <w:rPr>
          <w:rFonts w:ascii="宋体" w:hAnsi="宋体" w:cs="宋体" w:hint="eastAsia"/>
        </w:rPr>
        <w:t>本次部门整体绩效得分为90分。按照相关财政支出绩效自评暂行办法对本部门整体支出绩效进行了自查自评，通过加强组织领导和统筹协调，完善绩效评价指标体系，落实主体责任，强化运行跟踪和监控管理。</w:t>
      </w:r>
    </w:p>
    <w:p w:rsidR="00E232EF" w:rsidRDefault="00E47CAE" w:rsidP="008852B0">
      <w:pPr>
        <w:pStyle w:val="2"/>
        <w:ind w:firstLine="643"/>
      </w:pPr>
      <w:bookmarkStart w:id="40" w:name="_Toc26817"/>
      <w:bookmarkStart w:id="41" w:name="_Toc115187087"/>
      <w:r>
        <w:rPr>
          <w:rFonts w:hint="eastAsia"/>
        </w:rPr>
        <w:t>5.2</w:t>
      </w:r>
      <w:r>
        <w:rPr>
          <w:rFonts w:hint="eastAsia"/>
        </w:rPr>
        <w:t>、存在绩效问题</w:t>
      </w:r>
      <w:bookmarkEnd w:id="40"/>
      <w:bookmarkEnd w:id="41"/>
    </w:p>
    <w:p w:rsidR="00E232EF" w:rsidRPr="00A83C21" w:rsidRDefault="00E47CAE" w:rsidP="00A83C21">
      <w:pPr>
        <w:spacing w:line="360" w:lineRule="auto"/>
        <w:ind w:firstLine="560"/>
        <w:rPr>
          <w:rFonts w:ascii="宋体" w:hAnsi="宋体" w:cs="宋体"/>
        </w:rPr>
      </w:pPr>
      <w:r>
        <w:rPr>
          <w:rFonts w:ascii="宋体" w:hAnsi="宋体" w:cs="宋体" w:hint="eastAsia"/>
        </w:rPr>
        <w:t>绩效评价过程与预算编制、执行相结合的工作机制和部门协调机制有待完善。基于科学分类的绩效标准的缺失，分析方法的单一，专业人才的匮乏，都影响了绩效管理工作的科学性和规范性。</w:t>
      </w:r>
    </w:p>
    <w:p w:rsidR="00E232EF" w:rsidRDefault="00E47CAE" w:rsidP="008852B0">
      <w:pPr>
        <w:pStyle w:val="1"/>
        <w:ind w:firstLine="643"/>
      </w:pPr>
      <w:bookmarkStart w:id="42" w:name="_Toc6504"/>
      <w:bookmarkStart w:id="43" w:name="_Toc115187088"/>
      <w:r>
        <w:rPr>
          <w:rFonts w:hint="eastAsia"/>
        </w:rPr>
        <w:lastRenderedPageBreak/>
        <w:t>6</w:t>
      </w:r>
      <w:r>
        <w:rPr>
          <w:rFonts w:hint="eastAsia"/>
        </w:rPr>
        <w:t>、经验教训与建议</w:t>
      </w:r>
      <w:bookmarkEnd w:id="42"/>
      <w:bookmarkEnd w:id="43"/>
    </w:p>
    <w:p w:rsidR="00E232EF" w:rsidRDefault="00E47CAE" w:rsidP="008852B0">
      <w:pPr>
        <w:pStyle w:val="2"/>
        <w:ind w:firstLine="643"/>
      </w:pPr>
      <w:bookmarkStart w:id="44" w:name="_Toc29952"/>
      <w:bookmarkStart w:id="45" w:name="_Toc115187089"/>
      <w:r>
        <w:rPr>
          <w:rFonts w:hint="eastAsia"/>
        </w:rPr>
        <w:t>6.1</w:t>
      </w:r>
      <w:r>
        <w:rPr>
          <w:rFonts w:hint="eastAsia"/>
        </w:rPr>
        <w:t>、经验教训</w:t>
      </w:r>
      <w:bookmarkEnd w:id="44"/>
      <w:bookmarkEnd w:id="45"/>
    </w:p>
    <w:p w:rsidR="00E232EF" w:rsidRDefault="00E47CAE" w:rsidP="008852B0">
      <w:pPr>
        <w:spacing w:line="360" w:lineRule="auto"/>
        <w:ind w:firstLine="560"/>
        <w:rPr>
          <w:rFonts w:ascii="宋体" w:hAnsi="宋体" w:cs="宋体"/>
        </w:rPr>
      </w:pPr>
      <w:r>
        <w:rPr>
          <w:rFonts w:ascii="宋体" w:hAnsi="宋体" w:cs="宋体" w:hint="eastAsia"/>
        </w:rPr>
        <w:t>通过这次的绩效评价，总结了预算绩效评价的要求，将绩效管理评价工作按预算编制、预算执行、预算管理、支出绩效四个部分，从项目立项、绩效目标、资金管理、财务质量控制以及项目经济社会效益等方面进行绩效评价。按照工作内容、工作措施、工作时限和要达到的预期效果，进一步分解细化，将责任落实到</w:t>
      </w:r>
      <w:r w:rsidR="002D7A9B">
        <w:rPr>
          <w:rFonts w:ascii="宋体" w:hAnsi="宋体" w:cs="宋体" w:hint="eastAsia"/>
        </w:rPr>
        <w:t>各</w:t>
      </w:r>
      <w:r w:rsidR="005E6AAC">
        <w:rPr>
          <w:rFonts w:ascii="宋体" w:hAnsi="宋体" w:cs="宋体" w:hint="eastAsia"/>
        </w:rPr>
        <w:t>科室</w:t>
      </w:r>
      <w:r>
        <w:rPr>
          <w:rFonts w:ascii="宋体" w:hAnsi="宋体" w:cs="宋体" w:hint="eastAsia"/>
        </w:rPr>
        <w:t>，形成完整的绩效管理工作方案和指标考核评估体系。</w:t>
      </w:r>
    </w:p>
    <w:p w:rsidR="00E232EF" w:rsidRDefault="00E47CAE" w:rsidP="008852B0">
      <w:pPr>
        <w:pStyle w:val="1"/>
        <w:ind w:firstLine="643"/>
      </w:pPr>
      <w:bookmarkStart w:id="46" w:name="_Toc20220"/>
      <w:bookmarkStart w:id="47" w:name="_Toc115187090"/>
      <w:r>
        <w:rPr>
          <w:rFonts w:hint="eastAsia"/>
        </w:rPr>
        <w:t>6.2</w:t>
      </w:r>
      <w:r>
        <w:rPr>
          <w:rFonts w:hint="eastAsia"/>
        </w:rPr>
        <w:t>、建议</w:t>
      </w:r>
      <w:bookmarkEnd w:id="46"/>
      <w:bookmarkEnd w:id="47"/>
    </w:p>
    <w:p w:rsidR="00E232EF" w:rsidRDefault="00E47CAE" w:rsidP="008852B0">
      <w:pPr>
        <w:spacing w:line="360" w:lineRule="auto"/>
        <w:ind w:firstLine="560"/>
        <w:rPr>
          <w:rFonts w:ascii="宋体" w:hAnsi="宋体" w:cs="宋体"/>
        </w:rPr>
      </w:pPr>
      <w:r>
        <w:rPr>
          <w:rFonts w:ascii="宋体" w:hAnsi="宋体" w:cs="宋体" w:hint="eastAsia"/>
        </w:rPr>
        <w:t>为了进一步提高本部门整体绩效水平，在预算编制和预算执行过程中，提出如下建议：</w:t>
      </w:r>
    </w:p>
    <w:p w:rsidR="00A50E48" w:rsidRDefault="00A50E48" w:rsidP="00A50E48">
      <w:pPr>
        <w:spacing w:line="360" w:lineRule="auto"/>
        <w:ind w:firstLine="560"/>
        <w:rPr>
          <w:rFonts w:ascii="宋体" w:hAnsi="宋体" w:cs="宋体"/>
        </w:rPr>
      </w:pPr>
      <w:r>
        <w:rPr>
          <w:rFonts w:ascii="宋体" w:hAnsi="宋体" w:cs="宋体" w:hint="eastAsia"/>
        </w:rPr>
        <w:t>（一）加强培训，</w:t>
      </w:r>
      <w:r w:rsidR="00E47CAE">
        <w:rPr>
          <w:rFonts w:ascii="宋体" w:hAnsi="宋体" w:cs="宋体" w:hint="eastAsia"/>
        </w:rPr>
        <w:t>建议财政部门多开展部门整体绩效评价工作的业务工作培训，组织开展部门之间、单位之间的经验交流，特别是要组织</w:t>
      </w:r>
      <w:r w:rsidR="005E6AAC">
        <w:rPr>
          <w:rFonts w:ascii="宋体" w:hAnsi="宋体" w:cs="宋体" w:hint="eastAsia"/>
        </w:rPr>
        <w:t>业务</w:t>
      </w:r>
      <w:r w:rsidR="00E47CAE">
        <w:rPr>
          <w:rFonts w:ascii="宋体" w:hAnsi="宋体" w:cs="宋体" w:hint="eastAsia"/>
        </w:rPr>
        <w:t>人员参与评价工作，切实推进绩效评价工作的开展。同时加强单位财务人员对新《预算法》、《政府会计准则》和《政府会计制度》等相关方面的业务培训学习，规范部门预算收支核算，增强预算的约束力和严肃性，真正提升部门绩效管理能力，避免绩效工作流于纸面。</w:t>
      </w:r>
    </w:p>
    <w:p w:rsidR="00E232EF" w:rsidRDefault="00E47CAE" w:rsidP="00A50E48">
      <w:pPr>
        <w:spacing w:line="360" w:lineRule="auto"/>
        <w:ind w:firstLine="560"/>
        <w:rPr>
          <w:rFonts w:ascii="宋体" w:hAnsi="宋体" w:cs="宋体"/>
        </w:rPr>
        <w:sectPr w:rsidR="00E232EF">
          <w:footerReference w:type="default" r:id="rId17"/>
          <w:pgSz w:w="11906" w:h="16838"/>
          <w:pgMar w:top="1440" w:right="1800" w:bottom="1440" w:left="1800" w:header="851" w:footer="992" w:gutter="0"/>
          <w:pgNumType w:start="1"/>
          <w:cols w:space="425"/>
          <w:docGrid w:type="lines" w:linePitch="312"/>
        </w:sectPr>
      </w:pPr>
      <w:r>
        <w:rPr>
          <w:rFonts w:ascii="宋体" w:hAnsi="宋体" w:cs="宋体" w:hint="eastAsia"/>
        </w:rPr>
        <w:t>（</w:t>
      </w:r>
      <w:r w:rsidR="005E6AAC">
        <w:rPr>
          <w:rFonts w:ascii="宋体" w:hAnsi="宋体" w:cs="宋体" w:hint="eastAsia"/>
        </w:rPr>
        <w:t>二</w:t>
      </w:r>
      <w:r>
        <w:rPr>
          <w:rFonts w:ascii="宋体" w:hAnsi="宋体" w:cs="宋体" w:hint="eastAsia"/>
        </w:rPr>
        <w:t>）建立健全内控体系，建设符合</w:t>
      </w:r>
      <w:r w:rsidR="00194442">
        <w:rPr>
          <w:rFonts w:ascii="宋体" w:hAnsi="宋体" w:cs="宋体" w:hint="eastAsia"/>
        </w:rPr>
        <w:t>我单位业务</w:t>
      </w:r>
      <w:r>
        <w:rPr>
          <w:rFonts w:ascii="宋体" w:hAnsi="宋体" w:cs="宋体" w:hint="eastAsia"/>
        </w:rPr>
        <w:t>需要的内控信息化系统，实现资金从预算编制、预算执行、会计核算、决算全过程管理。建立预算绩效管理系统，涵盖项目库，实现从项目立项、绩效目标编制、绩效运行监控到绩效评价的全过程管理。</w:t>
      </w:r>
    </w:p>
    <w:p w:rsidR="00E232EF" w:rsidRDefault="00E47CAE">
      <w:pPr>
        <w:ind w:firstLineChars="0" w:firstLine="0"/>
      </w:pPr>
      <w:bookmarkStart w:id="48" w:name="_Toc6764"/>
      <w:r>
        <w:rPr>
          <w:rFonts w:hint="eastAsia"/>
        </w:rPr>
        <w:lastRenderedPageBreak/>
        <w:t>附：部门整体绩效评价指标评分表</w:t>
      </w:r>
      <w:bookmarkEnd w:id="48"/>
    </w:p>
    <w:tbl>
      <w:tblPr>
        <w:tblpPr w:leftFromText="180" w:rightFromText="180" w:vertAnchor="text" w:horzAnchor="page" w:tblpX="1068" w:tblpY="297"/>
        <w:tblOverlap w:val="never"/>
        <w:tblW w:w="14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tblPr>
      <w:tblGrid>
        <w:gridCol w:w="1010"/>
        <w:gridCol w:w="1010"/>
        <w:gridCol w:w="1262"/>
        <w:gridCol w:w="1091"/>
        <w:gridCol w:w="3099"/>
        <w:gridCol w:w="2431"/>
        <w:gridCol w:w="2672"/>
        <w:gridCol w:w="905"/>
        <w:gridCol w:w="800"/>
      </w:tblGrid>
      <w:tr w:rsidR="00E232EF">
        <w:trPr>
          <w:trHeight w:val="680"/>
        </w:trPr>
        <w:tc>
          <w:tcPr>
            <w:tcW w:w="14280" w:type="dxa"/>
            <w:gridSpan w:val="9"/>
            <w:noWrap/>
            <w:tcMar>
              <w:top w:w="15" w:type="dxa"/>
              <w:left w:w="15" w:type="dxa"/>
              <w:right w:w="15" w:type="dxa"/>
            </w:tcMar>
            <w:vAlign w:val="center"/>
          </w:tcPr>
          <w:p w:rsidR="00E232EF" w:rsidRDefault="00E47CAE" w:rsidP="00245B41">
            <w:pPr>
              <w:widowControl/>
              <w:ind w:firstLine="643"/>
              <w:jc w:val="center"/>
              <w:textAlignment w:val="center"/>
              <w:rPr>
                <w:rFonts w:ascii="Times New Roman" w:hAnsi="Times New Roman" w:cs="Times New Roman"/>
                <w:b/>
                <w:color w:val="000000"/>
                <w:szCs w:val="28"/>
              </w:rPr>
            </w:pPr>
            <w:r>
              <w:rPr>
                <w:rFonts w:ascii="Times New Roman" w:eastAsia="黑体" w:hAnsi="Times New Roman" w:cs="Times New Roman"/>
                <w:b/>
                <w:color w:val="000000"/>
                <w:kern w:val="0"/>
                <w:sz w:val="32"/>
                <w:szCs w:val="32"/>
              </w:rPr>
              <w:t>连云港市</w:t>
            </w:r>
            <w:r w:rsidR="00245B41">
              <w:rPr>
                <w:rFonts w:ascii="Times New Roman" w:eastAsia="黑体" w:hAnsi="Times New Roman" w:cs="Times New Roman" w:hint="eastAsia"/>
                <w:b/>
                <w:color w:val="000000"/>
                <w:kern w:val="0"/>
                <w:sz w:val="32"/>
                <w:szCs w:val="32"/>
              </w:rPr>
              <w:t>城市建设费用征收办公室</w:t>
            </w:r>
            <w:r>
              <w:rPr>
                <w:rFonts w:ascii="Times New Roman" w:eastAsia="黑体" w:hAnsi="Times New Roman" w:cs="Times New Roman"/>
                <w:b/>
                <w:color w:val="000000"/>
                <w:kern w:val="0"/>
                <w:sz w:val="32"/>
                <w:szCs w:val="32"/>
              </w:rPr>
              <w:t>部门整体绩效评价</w:t>
            </w:r>
            <w:r>
              <w:rPr>
                <w:rFonts w:ascii="Times New Roman" w:eastAsia="黑体" w:hAnsi="Times New Roman" w:cs="Times New Roman" w:hint="eastAsia"/>
                <w:b/>
                <w:color w:val="000000"/>
                <w:kern w:val="0"/>
                <w:sz w:val="32"/>
                <w:szCs w:val="32"/>
              </w:rPr>
              <w:t>指标评分表</w:t>
            </w:r>
          </w:p>
        </w:tc>
      </w:tr>
      <w:tr w:rsidR="00E232EF">
        <w:trPr>
          <w:trHeight w:val="570"/>
        </w:trPr>
        <w:tc>
          <w:tcPr>
            <w:tcW w:w="1010" w:type="dxa"/>
            <w:shd w:val="clear" w:color="auto" w:fill="D7D7D7"/>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color w:val="000000"/>
                <w:kern w:val="0"/>
                <w:sz w:val="21"/>
                <w:szCs w:val="21"/>
              </w:rPr>
            </w:pPr>
            <w:r>
              <w:rPr>
                <w:rFonts w:ascii="Times New Roman" w:hAnsi="Times New Roman" w:cs="Times New Roman"/>
                <w:b/>
                <w:color w:val="000000"/>
                <w:kern w:val="0"/>
                <w:sz w:val="21"/>
                <w:szCs w:val="21"/>
              </w:rPr>
              <w:t>一级</w:t>
            </w:r>
          </w:p>
          <w:p w:rsidR="00E232EF" w:rsidRDefault="00E47CA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w:t>
            </w:r>
          </w:p>
        </w:tc>
        <w:tc>
          <w:tcPr>
            <w:tcW w:w="1010" w:type="dxa"/>
            <w:shd w:val="clear" w:color="auto" w:fill="D7D7D7"/>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color w:val="000000"/>
                <w:kern w:val="0"/>
                <w:sz w:val="21"/>
                <w:szCs w:val="21"/>
              </w:rPr>
            </w:pPr>
            <w:r>
              <w:rPr>
                <w:rFonts w:ascii="Times New Roman" w:hAnsi="Times New Roman" w:cs="Times New Roman"/>
                <w:b/>
                <w:color w:val="000000"/>
                <w:kern w:val="0"/>
                <w:sz w:val="21"/>
                <w:szCs w:val="21"/>
              </w:rPr>
              <w:t>二级</w:t>
            </w:r>
          </w:p>
          <w:p w:rsidR="00E232EF" w:rsidRDefault="00E47CA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w:t>
            </w:r>
          </w:p>
        </w:tc>
        <w:tc>
          <w:tcPr>
            <w:tcW w:w="1262" w:type="dxa"/>
            <w:shd w:val="clear" w:color="auto" w:fill="D7D7D7"/>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color w:val="000000"/>
                <w:kern w:val="0"/>
                <w:sz w:val="21"/>
                <w:szCs w:val="21"/>
              </w:rPr>
            </w:pPr>
            <w:r>
              <w:rPr>
                <w:rFonts w:ascii="Times New Roman" w:hAnsi="Times New Roman" w:cs="Times New Roman"/>
                <w:b/>
                <w:color w:val="000000"/>
                <w:kern w:val="0"/>
                <w:sz w:val="21"/>
                <w:szCs w:val="21"/>
              </w:rPr>
              <w:t>三级</w:t>
            </w:r>
          </w:p>
          <w:p w:rsidR="00E232EF" w:rsidRDefault="00E47CA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w:t>
            </w:r>
          </w:p>
        </w:tc>
        <w:tc>
          <w:tcPr>
            <w:tcW w:w="1091" w:type="dxa"/>
            <w:shd w:val="clear" w:color="auto" w:fill="D7D7D7"/>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标准值</w:t>
            </w:r>
          </w:p>
        </w:tc>
        <w:tc>
          <w:tcPr>
            <w:tcW w:w="3099" w:type="dxa"/>
            <w:shd w:val="clear" w:color="auto" w:fill="D7D7D7"/>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指标说明</w:t>
            </w:r>
          </w:p>
        </w:tc>
        <w:tc>
          <w:tcPr>
            <w:tcW w:w="2431" w:type="dxa"/>
            <w:shd w:val="clear" w:color="auto" w:fill="D7D7D7"/>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评分标准</w:t>
            </w:r>
          </w:p>
        </w:tc>
        <w:tc>
          <w:tcPr>
            <w:tcW w:w="2672" w:type="dxa"/>
            <w:shd w:val="clear" w:color="auto" w:fill="D7D7D7"/>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目标值来源</w:t>
            </w:r>
          </w:p>
        </w:tc>
        <w:tc>
          <w:tcPr>
            <w:tcW w:w="905" w:type="dxa"/>
            <w:shd w:val="clear" w:color="auto" w:fill="D7D7D7"/>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分值</w:t>
            </w:r>
          </w:p>
        </w:tc>
        <w:tc>
          <w:tcPr>
            <w:tcW w:w="800" w:type="dxa"/>
            <w:shd w:val="clear" w:color="auto" w:fill="D7D7D7"/>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color w:val="000000"/>
                <w:sz w:val="21"/>
                <w:szCs w:val="21"/>
              </w:rPr>
            </w:pPr>
            <w:r>
              <w:rPr>
                <w:rFonts w:ascii="Times New Roman" w:hAnsi="Times New Roman" w:cs="Times New Roman"/>
                <w:b/>
                <w:color w:val="000000"/>
                <w:kern w:val="0"/>
                <w:sz w:val="21"/>
                <w:szCs w:val="21"/>
              </w:rPr>
              <w:t>得分</w:t>
            </w:r>
          </w:p>
        </w:tc>
      </w:tr>
      <w:tr w:rsidR="00E232EF">
        <w:trPr>
          <w:trHeight w:val="1081"/>
        </w:trPr>
        <w:tc>
          <w:tcPr>
            <w:tcW w:w="1010" w:type="dxa"/>
            <w:vMerge w:val="restart"/>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内部</w:t>
            </w:r>
          </w:p>
          <w:p w:rsidR="00E232EF" w:rsidRDefault="00E47CAE">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管理</w:t>
            </w:r>
          </w:p>
          <w:p w:rsidR="00E232EF" w:rsidRDefault="00E47CAE">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(30</w:t>
            </w:r>
            <w:r>
              <w:rPr>
                <w:rFonts w:ascii="Times New Roman" w:hAnsi="Times New Roman" w:cs="Times New Roman"/>
                <w:color w:val="000000"/>
                <w:kern w:val="0"/>
                <w:sz w:val="21"/>
                <w:szCs w:val="21"/>
              </w:rPr>
              <w:t>分）</w:t>
            </w:r>
          </w:p>
          <w:p w:rsidR="00E232EF" w:rsidRDefault="00E232EF" w:rsidP="008852B0">
            <w:pPr>
              <w:ind w:firstLine="420"/>
              <w:rPr>
                <w:rFonts w:ascii="Times New Roman" w:hAnsi="Times New Roman" w:cs="Times New Roman"/>
                <w:color w:val="000000"/>
                <w:sz w:val="21"/>
                <w:szCs w:val="21"/>
              </w:rPr>
            </w:pPr>
          </w:p>
          <w:p w:rsidR="00E232EF" w:rsidRDefault="00E232EF" w:rsidP="008852B0">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E232EF" w:rsidRDefault="00E47CAE" w:rsidP="000F6459">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决策</w:t>
            </w:r>
          </w:p>
          <w:p w:rsidR="00E232EF" w:rsidRDefault="00E47CAE" w:rsidP="000F6459">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管理</w:t>
            </w:r>
          </w:p>
          <w:p w:rsidR="00E232EF" w:rsidRDefault="00E47CAE">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4</w:t>
            </w:r>
            <w:r>
              <w:rPr>
                <w:rFonts w:ascii="Times New Roman" w:hAnsi="Times New Roman" w:cs="Times New Roman"/>
                <w:color w:val="000000"/>
                <w:kern w:val="0"/>
                <w:sz w:val="21"/>
                <w:szCs w:val="21"/>
              </w:rPr>
              <w:t>分）</w:t>
            </w: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中长期规划</w:t>
            </w:r>
          </w:p>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noWrap/>
            <w:tcMar>
              <w:top w:w="15" w:type="dxa"/>
              <w:left w:w="15" w:type="dxa"/>
              <w:right w:w="15" w:type="dxa"/>
            </w:tcMar>
            <w:vAlign w:val="center"/>
          </w:tcPr>
          <w:p w:rsidR="00E232EF" w:rsidRDefault="00E47CAE" w:rsidP="00877AA5">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考察部门是否具有明确的规划，及规划的完整性。</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明确完整记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分，不明确扣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分，不完整扣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w:t>
            </w:r>
          </w:p>
        </w:tc>
        <w:tc>
          <w:tcPr>
            <w:tcW w:w="2672" w:type="dxa"/>
            <w:noWrap/>
            <w:tcMar>
              <w:top w:w="15" w:type="dxa"/>
              <w:left w:w="15" w:type="dxa"/>
              <w:right w:w="15" w:type="dxa"/>
            </w:tcMar>
            <w:vAlign w:val="center"/>
          </w:tcPr>
          <w:p w:rsidR="00E232EF" w:rsidRDefault="00292E19"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w:t>
            </w:r>
            <w:r w:rsidR="00E47CAE">
              <w:rPr>
                <w:rFonts w:ascii="Times New Roman" w:hAnsi="Times New Roman" w:cs="Times New Roman"/>
                <w:color w:val="000000"/>
                <w:sz w:val="21"/>
                <w:szCs w:val="21"/>
              </w:rPr>
              <w:t>目标责任状</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E232EF">
        <w:trPr>
          <w:trHeight w:val="1433"/>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年度工作计划（</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①</w:t>
            </w:r>
            <w:r>
              <w:rPr>
                <w:rFonts w:ascii="Times New Roman" w:hAnsi="Times New Roman" w:cs="Times New Roman"/>
                <w:color w:val="000000"/>
                <w:kern w:val="0"/>
                <w:sz w:val="21"/>
                <w:szCs w:val="21"/>
              </w:rPr>
              <w:t>部门整体及各科室、具有年度工作计划；</w:t>
            </w:r>
            <w:r>
              <w:rPr>
                <w:rFonts w:ascii="Times New Roman" w:hAnsi="Times New Roman" w:cs="Times New Roman"/>
                <w:color w:val="000000"/>
                <w:kern w:val="0"/>
                <w:sz w:val="21"/>
                <w:szCs w:val="21"/>
              </w:rPr>
              <w:t>②</w:t>
            </w:r>
            <w:r>
              <w:rPr>
                <w:rFonts w:ascii="Times New Roman" w:hAnsi="Times New Roman" w:cs="Times New Roman"/>
                <w:color w:val="000000"/>
                <w:kern w:val="0"/>
                <w:sz w:val="21"/>
                <w:szCs w:val="21"/>
              </w:rPr>
              <w:t>再根据年度工作计划对总体目标、计划实施内容、时间安排、资金安排、人员安排有明确安排。</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实施内容、时间安排、资金安排、人员安排有明确安排。记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分，缺一项扣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w:t>
            </w:r>
          </w:p>
        </w:tc>
        <w:tc>
          <w:tcPr>
            <w:tcW w:w="2672" w:type="dxa"/>
            <w:noWrap/>
            <w:tcMar>
              <w:top w:w="15" w:type="dxa"/>
              <w:left w:w="15" w:type="dxa"/>
              <w:right w:w="15" w:type="dxa"/>
            </w:tcMar>
            <w:vAlign w:val="center"/>
          </w:tcPr>
          <w:p w:rsidR="00E232EF" w:rsidRDefault="00292E19"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w:t>
            </w:r>
            <w:r w:rsidR="00E47CAE">
              <w:rPr>
                <w:rFonts w:ascii="Times New Roman" w:hAnsi="Times New Roman" w:cs="Times New Roman"/>
                <w:color w:val="000000"/>
                <w:sz w:val="21"/>
                <w:szCs w:val="21"/>
              </w:rPr>
              <w:t>目标责任状</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806"/>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人员</w:t>
            </w:r>
          </w:p>
          <w:p w:rsidR="00E232EF" w:rsidRDefault="00E47CAE">
            <w:pPr>
              <w:widowControl/>
              <w:ind w:firstLineChars="0" w:firstLine="0"/>
              <w:jc w:val="center"/>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管理</w:t>
            </w:r>
          </w:p>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6</w:t>
            </w:r>
            <w:r>
              <w:rPr>
                <w:rFonts w:ascii="Times New Roman" w:hAnsi="Times New Roman" w:cs="Times New Roman"/>
                <w:color w:val="000000"/>
                <w:kern w:val="0"/>
                <w:sz w:val="21"/>
                <w:szCs w:val="21"/>
              </w:rPr>
              <w:t>分）</w:t>
            </w: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财政供养人员控制情况（</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w:t>
            </w:r>
          </w:p>
        </w:tc>
        <w:tc>
          <w:tcPr>
            <w:tcW w:w="3099"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在编人员数不超过编制数。</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编制数合规记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超过不得分。</w:t>
            </w:r>
          </w:p>
        </w:tc>
        <w:tc>
          <w:tcPr>
            <w:tcW w:w="2672"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E232EF">
        <w:trPr>
          <w:trHeight w:val="883"/>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人事管理制度建设（</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考察是否建立相关人事管理及考核办法，及具体实施情况。</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健全，记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分，缺</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项扣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分，扣完为止。</w:t>
            </w:r>
          </w:p>
        </w:tc>
        <w:tc>
          <w:tcPr>
            <w:tcW w:w="2672"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1143"/>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工作人员学习与培训（</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达标</w:t>
            </w:r>
          </w:p>
        </w:tc>
        <w:tc>
          <w:tcPr>
            <w:tcW w:w="3099"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考察是否按照年度计划要求学习和管理培训及进行具体实施情况。</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按照年度计划完成记</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分，少</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次扣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分，扣完为止。</w:t>
            </w:r>
          </w:p>
        </w:tc>
        <w:tc>
          <w:tcPr>
            <w:tcW w:w="2672"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办公室相关管理规章制度</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E232EF" w:rsidRDefault="00E72E16"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538"/>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p w:rsidR="00E232EF" w:rsidRDefault="00E47CAE">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资金及资产管理</w:t>
            </w:r>
          </w:p>
          <w:p w:rsidR="00E232EF" w:rsidRDefault="00E47CAE">
            <w:pPr>
              <w:ind w:firstLineChars="0" w:firstLine="0"/>
              <w:jc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w:t>
            </w:r>
            <w:r>
              <w:rPr>
                <w:rFonts w:ascii="Times New Roman" w:hAnsi="Times New Roman" w:cs="Times New Roman"/>
                <w:color w:val="000000"/>
                <w:sz w:val="21"/>
                <w:szCs w:val="21"/>
              </w:rPr>
              <w:t>10</w:t>
            </w:r>
            <w:r>
              <w:rPr>
                <w:rFonts w:ascii="Times New Roman" w:hAnsi="Times New Roman" w:cs="Times New Roman"/>
                <w:color w:val="000000"/>
                <w:sz w:val="21"/>
                <w:szCs w:val="21"/>
              </w:rPr>
              <w:t>分）</w:t>
            </w:r>
          </w:p>
        </w:tc>
        <w:tc>
          <w:tcPr>
            <w:tcW w:w="126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财务管理规范性（</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规范</w:t>
            </w:r>
          </w:p>
        </w:tc>
        <w:tc>
          <w:tcPr>
            <w:tcW w:w="3099"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考察执行财务管理制度是否规范。</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规范记</w:t>
            </w:r>
            <w:r>
              <w:rPr>
                <w:rFonts w:ascii="Times New Roman" w:hAnsi="Times New Roman" w:cs="Times New Roman"/>
                <w:color w:val="000000"/>
                <w:kern w:val="0"/>
                <w:sz w:val="21"/>
                <w:szCs w:val="21"/>
              </w:rPr>
              <w:t>2</w:t>
            </w:r>
            <w:r>
              <w:rPr>
                <w:rFonts w:ascii="Times New Roman" w:hAnsi="Times New Roman" w:cs="Times New Roman"/>
                <w:color w:val="000000"/>
                <w:kern w:val="0"/>
                <w:sz w:val="21"/>
                <w:szCs w:val="21"/>
              </w:rPr>
              <w:t>分，</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项不规范扣</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分，扣完为止。</w:t>
            </w:r>
          </w:p>
        </w:tc>
        <w:tc>
          <w:tcPr>
            <w:tcW w:w="2672"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E232EF">
        <w:trPr>
          <w:trHeight w:val="851"/>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支出调整预算执行率（</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支出调整预算执行情况。</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支出调整预算执行率达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2</w:t>
            </w:r>
            <w:r>
              <w:rPr>
                <w:rFonts w:ascii="Times New Roman" w:hAnsi="Times New Roman" w:cs="Times New Roman"/>
                <w:color w:val="000000"/>
                <w:sz w:val="21"/>
                <w:szCs w:val="21"/>
              </w:rPr>
              <w:t>分，低于一个百分点扣</w:t>
            </w:r>
            <w:r>
              <w:rPr>
                <w:rFonts w:ascii="Times New Roman" w:hAnsi="Times New Roman" w:cs="Times New Roman"/>
                <w:color w:val="000000"/>
                <w:sz w:val="21"/>
                <w:szCs w:val="21"/>
              </w:rPr>
              <w:t>1</w:t>
            </w:r>
            <w:r>
              <w:rPr>
                <w:rFonts w:ascii="Times New Roman" w:hAnsi="Times New Roman" w:cs="Times New Roman"/>
                <w:color w:val="000000"/>
                <w:sz w:val="21"/>
                <w:szCs w:val="21"/>
              </w:rPr>
              <w:t>分，扣完为止。</w:t>
            </w:r>
          </w:p>
        </w:tc>
        <w:tc>
          <w:tcPr>
            <w:tcW w:w="2672"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E232EF">
        <w:trPr>
          <w:trHeight w:val="1018"/>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专款专用率（</w:t>
            </w:r>
            <w:r>
              <w:rPr>
                <w:rFonts w:ascii="Times New Roman" w:hAnsi="Times New Roman" w:cs="Times New Roman"/>
                <w:color w:val="000000"/>
                <w:sz w:val="21"/>
                <w:szCs w:val="21"/>
              </w:rPr>
              <w:t>2</w:t>
            </w:r>
            <w:r>
              <w:rPr>
                <w:rFonts w:ascii="Times New Roman" w:hAnsi="Times New Roman" w:cs="Times New Roman"/>
                <w:color w:val="00000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专项资金项目率</w:t>
            </w:r>
            <w:r>
              <w:rPr>
                <w:rFonts w:ascii="Times New Roman" w:hAnsi="Times New Roman" w:cs="Times New Roman"/>
                <w:color w:val="000000"/>
                <w:sz w:val="21"/>
                <w:szCs w:val="21"/>
              </w:rPr>
              <w:t>=</w:t>
            </w:r>
            <w:r>
              <w:rPr>
                <w:rFonts w:ascii="Times New Roman" w:hAnsi="Times New Roman" w:cs="Times New Roman"/>
                <w:color w:val="000000"/>
                <w:sz w:val="21"/>
                <w:szCs w:val="21"/>
              </w:rPr>
              <w:t>专项资金项目实际到位项目资金</w:t>
            </w:r>
            <w:r>
              <w:rPr>
                <w:rFonts w:ascii="Times New Roman" w:hAnsi="Times New Roman" w:cs="Times New Roman"/>
                <w:color w:val="000000"/>
                <w:sz w:val="21"/>
                <w:szCs w:val="21"/>
              </w:rPr>
              <w:t>/</w:t>
            </w:r>
            <w:r>
              <w:rPr>
                <w:rFonts w:ascii="Times New Roman" w:hAnsi="Times New Roman" w:cs="Times New Roman"/>
                <w:color w:val="000000"/>
                <w:sz w:val="21"/>
                <w:szCs w:val="21"/>
              </w:rPr>
              <w:t>专项资金项目预算资金。</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专项资金项目率达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2</w:t>
            </w:r>
            <w:r>
              <w:rPr>
                <w:rFonts w:ascii="Times New Roman" w:hAnsi="Times New Roman" w:cs="Times New Roman"/>
                <w:color w:val="000000"/>
                <w:sz w:val="21"/>
                <w:szCs w:val="21"/>
              </w:rPr>
              <w:t>分，低于一个百分点扣</w:t>
            </w:r>
            <w:r>
              <w:rPr>
                <w:rFonts w:ascii="Times New Roman" w:hAnsi="Times New Roman" w:cs="Times New Roman"/>
                <w:color w:val="000000"/>
                <w:sz w:val="21"/>
                <w:szCs w:val="21"/>
              </w:rPr>
              <w:t>1</w:t>
            </w:r>
            <w:r>
              <w:rPr>
                <w:rFonts w:ascii="Times New Roman" w:hAnsi="Times New Roman" w:cs="Times New Roman"/>
                <w:color w:val="000000"/>
                <w:sz w:val="21"/>
                <w:szCs w:val="21"/>
              </w:rPr>
              <w:t>分，扣完为止。</w:t>
            </w:r>
          </w:p>
        </w:tc>
        <w:tc>
          <w:tcPr>
            <w:tcW w:w="2672"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2</w:t>
            </w:r>
          </w:p>
        </w:tc>
      </w:tr>
      <w:tr w:rsidR="00E232EF">
        <w:trPr>
          <w:trHeight w:val="1595"/>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政府采购情况</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2</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w:t>
            </w:r>
          </w:p>
        </w:tc>
        <w:tc>
          <w:tcPr>
            <w:tcW w:w="3099"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按照相关文件</w:t>
            </w:r>
            <w:r>
              <w:rPr>
                <w:rFonts w:ascii="Times New Roman" w:hAnsi="Times New Roman" w:cs="Times New Roman" w:hint="eastAsia"/>
                <w:color w:val="000000"/>
                <w:sz w:val="21"/>
                <w:szCs w:val="21"/>
              </w:rPr>
              <w:t>的</w:t>
            </w:r>
            <w:r>
              <w:rPr>
                <w:rFonts w:ascii="Times New Roman" w:hAnsi="Times New Roman" w:cs="Times New Roman"/>
                <w:color w:val="000000"/>
                <w:sz w:val="21"/>
                <w:szCs w:val="21"/>
              </w:rPr>
              <w:t>规定实施政府采购。</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合规采购记</w:t>
            </w:r>
            <w:r>
              <w:rPr>
                <w:rFonts w:ascii="Times New Roman" w:hAnsi="Times New Roman" w:cs="Times New Roman" w:hint="eastAsia"/>
                <w:color w:val="000000"/>
                <w:sz w:val="21"/>
                <w:szCs w:val="21"/>
              </w:rPr>
              <w:t>2</w:t>
            </w:r>
            <w:r>
              <w:rPr>
                <w:rFonts w:ascii="Times New Roman" w:hAnsi="Times New Roman" w:cs="Times New Roman"/>
                <w:color w:val="000000"/>
                <w:sz w:val="21"/>
                <w:szCs w:val="21"/>
              </w:rPr>
              <w:t>分，</w:t>
            </w:r>
          </w:p>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1</w:t>
            </w:r>
            <w:r>
              <w:rPr>
                <w:rFonts w:ascii="Times New Roman" w:hAnsi="Times New Roman" w:cs="Times New Roman"/>
                <w:color w:val="000000"/>
                <w:sz w:val="21"/>
                <w:szCs w:val="21"/>
              </w:rPr>
              <w:t>次违规不得分。</w:t>
            </w:r>
          </w:p>
        </w:tc>
        <w:tc>
          <w:tcPr>
            <w:tcW w:w="2672"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E232EF">
        <w:trPr>
          <w:trHeight w:val="1919"/>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资产管理情况</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合规</w:t>
            </w:r>
          </w:p>
        </w:tc>
        <w:tc>
          <w:tcPr>
            <w:tcW w:w="3099" w:type="dxa"/>
            <w:noWrap/>
            <w:tcMar>
              <w:top w:w="15" w:type="dxa"/>
              <w:left w:w="15" w:type="dxa"/>
              <w:right w:w="15" w:type="dxa"/>
            </w:tcMar>
            <w:vAlign w:val="center"/>
          </w:tcPr>
          <w:p w:rsidR="00E232EF" w:rsidRDefault="00E47CAE" w:rsidP="008852B0">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根据资产管理制度，</w:t>
            </w:r>
          </w:p>
          <w:p w:rsidR="00E232EF" w:rsidRDefault="00E47CAE" w:rsidP="008852B0">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对新资产进行采购入库（如：编制采购计划、进行采购审核、进行采购验收等）；</w:t>
            </w:r>
          </w:p>
          <w:p w:rsidR="00E232EF" w:rsidRDefault="00E47CAE" w:rsidP="008852B0">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②</w:t>
            </w:r>
            <w:r>
              <w:rPr>
                <w:rStyle w:val="font51"/>
                <w:rFonts w:ascii="Times New Roman" w:hAnsi="Times New Roman" w:cs="Times New Roman" w:hint="default"/>
                <w:sz w:val="21"/>
                <w:szCs w:val="21"/>
              </w:rPr>
              <w:t>对现有资产进行清查、统计；</w:t>
            </w:r>
          </w:p>
          <w:p w:rsidR="00E232EF" w:rsidRDefault="00E47CAE" w:rsidP="008852B0">
            <w:pPr>
              <w:widowControl/>
              <w:ind w:firstLine="420"/>
              <w:jc w:val="left"/>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③</w:t>
            </w:r>
            <w:r>
              <w:rPr>
                <w:rStyle w:val="font51"/>
                <w:rFonts w:ascii="Times New Roman" w:hAnsi="Times New Roman" w:cs="Times New Roman" w:hint="default"/>
                <w:sz w:val="21"/>
                <w:szCs w:val="21"/>
              </w:rPr>
              <w:t>对现有相关资产进行报废处置；</w:t>
            </w:r>
          </w:p>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④</w:t>
            </w:r>
            <w:r>
              <w:rPr>
                <w:rStyle w:val="font51"/>
                <w:rFonts w:ascii="Times New Roman" w:hAnsi="Times New Roman" w:cs="Times New Roman" w:hint="default"/>
                <w:sz w:val="21"/>
                <w:szCs w:val="21"/>
              </w:rPr>
              <w:t>按照流程使用资产。</w:t>
            </w:r>
          </w:p>
        </w:tc>
        <w:tc>
          <w:tcPr>
            <w:tcW w:w="2431"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按照制度执行记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分，有</w:t>
            </w:r>
            <w:r>
              <w:rPr>
                <w:rStyle w:val="font01"/>
                <w:rFonts w:ascii="Times New Roman" w:hAnsi="Times New Roman" w:cs="Times New Roman"/>
                <w:sz w:val="21"/>
                <w:szCs w:val="21"/>
              </w:rPr>
              <w:t>1</w:t>
            </w:r>
            <w:r>
              <w:rPr>
                <w:rStyle w:val="font51"/>
                <w:rFonts w:ascii="Times New Roman" w:hAnsi="Times New Roman" w:cs="Times New Roman" w:hint="default"/>
                <w:sz w:val="21"/>
                <w:szCs w:val="21"/>
              </w:rPr>
              <w:t>项违规不得分。</w:t>
            </w:r>
          </w:p>
        </w:tc>
        <w:tc>
          <w:tcPr>
            <w:tcW w:w="2672" w:type="dxa"/>
            <w:noWrap/>
            <w:tcMar>
              <w:top w:w="15" w:type="dxa"/>
              <w:left w:w="15" w:type="dxa"/>
              <w:right w:w="15" w:type="dxa"/>
            </w:tcMar>
            <w:vAlign w:val="center"/>
          </w:tcPr>
          <w:p w:rsidR="00E232EF" w:rsidRDefault="00E47CAE"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1238"/>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固定资产利用率</w:t>
            </w:r>
            <w:r>
              <w:rPr>
                <w:rFonts w:ascii="Times New Roman" w:hAnsi="Times New Roman" w:cs="Times New Roman"/>
                <w:color w:val="000000"/>
                <w:kern w:val="0"/>
                <w:sz w:val="21"/>
                <w:szCs w:val="21"/>
              </w:rPr>
              <w:t>（</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固定资产利用率</w:t>
            </w:r>
            <w:r>
              <w:rPr>
                <w:rFonts w:ascii="Times New Roman" w:hAnsi="Times New Roman" w:cs="Times New Roman"/>
                <w:color w:val="000000"/>
                <w:sz w:val="21"/>
                <w:szCs w:val="21"/>
              </w:rPr>
              <w:t>=</w:t>
            </w:r>
            <w:r>
              <w:rPr>
                <w:rFonts w:ascii="Times New Roman" w:hAnsi="Times New Roman" w:cs="Times New Roman"/>
                <w:color w:val="000000"/>
                <w:sz w:val="21"/>
                <w:szCs w:val="21"/>
              </w:rPr>
              <w:t>实际在用的固定资产总额</w:t>
            </w:r>
            <w:r>
              <w:rPr>
                <w:rFonts w:ascii="Times New Roman" w:hAnsi="Times New Roman" w:cs="Times New Roman"/>
                <w:color w:val="000000"/>
                <w:sz w:val="21"/>
                <w:szCs w:val="21"/>
              </w:rPr>
              <w:t>/</w:t>
            </w:r>
            <w:r>
              <w:rPr>
                <w:rFonts w:ascii="Times New Roman" w:hAnsi="Times New Roman" w:cs="Times New Roman"/>
                <w:color w:val="000000"/>
                <w:sz w:val="21"/>
                <w:szCs w:val="21"/>
              </w:rPr>
              <w:t>所有固定资产总额</w:t>
            </w:r>
            <w:r>
              <w:rPr>
                <w:rFonts w:ascii="Times New Roman" w:hAnsi="Times New Roman" w:cs="Times New Roman"/>
                <w:color w:val="000000"/>
                <w:sz w:val="21"/>
                <w:szCs w:val="21"/>
              </w:rPr>
              <w:t>*100%</w:t>
            </w:r>
            <w:r>
              <w:rPr>
                <w:rFonts w:ascii="Times New Roman" w:hAnsi="Times New Roman" w:cs="Times New Roman"/>
                <w:color w:val="000000"/>
                <w:sz w:val="21"/>
                <w:szCs w:val="21"/>
              </w:rPr>
              <w:t>。</w:t>
            </w:r>
          </w:p>
        </w:tc>
        <w:tc>
          <w:tcPr>
            <w:tcW w:w="2431" w:type="dxa"/>
            <w:noWrap/>
            <w:tcMar>
              <w:top w:w="15" w:type="dxa"/>
              <w:left w:w="15" w:type="dxa"/>
              <w:right w:w="15" w:type="dxa"/>
            </w:tcMar>
            <w:vAlign w:val="center"/>
          </w:tcPr>
          <w:p w:rsidR="00E232EF" w:rsidRDefault="00E47CAE">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利用率达</w:t>
            </w:r>
            <w:r>
              <w:rPr>
                <w:rFonts w:ascii="Times New Roman" w:hAnsi="Times New Roman" w:cs="Times New Roman"/>
                <w:color w:val="000000"/>
                <w:sz w:val="21"/>
                <w:szCs w:val="21"/>
              </w:rPr>
              <w:t>100%</w:t>
            </w:r>
            <w:r>
              <w:rPr>
                <w:rFonts w:ascii="Times New Roman" w:hAnsi="Times New Roman" w:cs="Times New Roman"/>
                <w:color w:val="000000"/>
                <w:sz w:val="21"/>
                <w:szCs w:val="21"/>
              </w:rPr>
              <w:t>记</w:t>
            </w:r>
            <w:r>
              <w:rPr>
                <w:rFonts w:ascii="Times New Roman" w:hAnsi="Times New Roman" w:cs="Times New Roman"/>
                <w:color w:val="000000"/>
                <w:sz w:val="21"/>
                <w:szCs w:val="21"/>
              </w:rPr>
              <w:t>1</w:t>
            </w:r>
            <w:r>
              <w:rPr>
                <w:rFonts w:ascii="Times New Roman" w:hAnsi="Times New Roman" w:cs="Times New Roman"/>
                <w:color w:val="000000"/>
                <w:sz w:val="21"/>
                <w:szCs w:val="21"/>
              </w:rPr>
              <w:t>分，否则不得分。</w:t>
            </w:r>
          </w:p>
        </w:tc>
        <w:tc>
          <w:tcPr>
            <w:tcW w:w="267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政府会计制度</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w:t>
            </w:r>
          </w:p>
        </w:tc>
      </w:tr>
      <w:tr w:rsidR="00E232EF">
        <w:trPr>
          <w:trHeight w:val="1863"/>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E232EF" w:rsidRDefault="00E47CAE">
            <w:pPr>
              <w:ind w:firstLineChars="0" w:firstLine="0"/>
              <w:jc w:val="center"/>
              <w:rPr>
                <w:rFonts w:ascii="Times New Roman" w:hAnsi="Times New Roman" w:cs="Times New Roman"/>
                <w:color w:val="000000"/>
                <w:sz w:val="21"/>
                <w:szCs w:val="21"/>
              </w:rPr>
            </w:pPr>
            <w:r>
              <w:rPr>
                <w:rFonts w:ascii="Times New Roman" w:hAnsi="Times New Roman" w:cs="Times New Roman"/>
                <w:color w:val="000000"/>
                <w:sz w:val="21"/>
                <w:szCs w:val="21"/>
              </w:rPr>
              <w:t>机构建设与内控管理</w:t>
            </w:r>
            <w:r>
              <w:rPr>
                <w:rFonts w:ascii="Times New Roman" w:hAnsi="Times New Roman" w:cs="Times New Roman" w:hint="eastAsia"/>
                <w:color w:val="000000"/>
                <w:sz w:val="21"/>
                <w:szCs w:val="21"/>
              </w:rPr>
              <w:t>（</w:t>
            </w:r>
            <w:r>
              <w:rPr>
                <w:rFonts w:ascii="Times New Roman" w:hAnsi="Times New Roman" w:cs="Times New Roman" w:hint="eastAsia"/>
                <w:color w:val="000000"/>
                <w:sz w:val="21"/>
                <w:szCs w:val="21"/>
              </w:rPr>
              <w:t>10</w:t>
            </w:r>
            <w:r>
              <w:rPr>
                <w:rFonts w:ascii="Times New Roman" w:hAnsi="Times New Roman" w:cs="Times New Roman" w:hint="eastAsia"/>
                <w:color w:val="000000"/>
                <w:sz w:val="21"/>
                <w:szCs w:val="21"/>
              </w:rPr>
              <w:t>分）</w:t>
            </w: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信息公开度</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①</w:t>
            </w:r>
            <w:r>
              <w:rPr>
                <w:rFonts w:ascii="Times New Roman" w:hAnsi="Times New Roman" w:cs="Times New Roman"/>
                <w:color w:val="000000"/>
                <w:kern w:val="0"/>
                <w:sz w:val="21"/>
                <w:szCs w:val="21"/>
              </w:rPr>
              <w:t>按规定内容公开预决算信息</w:t>
            </w:r>
            <w:r>
              <w:rPr>
                <w:rFonts w:ascii="Times New Roman" w:hAnsi="Times New Roman" w:cs="Times New Roman"/>
                <w:color w:val="000000"/>
                <w:kern w:val="0"/>
                <w:sz w:val="21"/>
                <w:szCs w:val="21"/>
              </w:rPr>
              <w:t>②</w:t>
            </w:r>
            <w:r>
              <w:rPr>
                <w:rFonts w:ascii="Times New Roman" w:hAnsi="Times New Roman" w:cs="Times New Roman"/>
                <w:color w:val="000000"/>
                <w:kern w:val="0"/>
                <w:sz w:val="21"/>
                <w:szCs w:val="21"/>
              </w:rPr>
              <w:t>按规定时间公开预决算。</w:t>
            </w:r>
          </w:p>
        </w:tc>
        <w:tc>
          <w:tcPr>
            <w:tcW w:w="2431"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按规定公开信息记</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分，有</w:t>
            </w:r>
            <w:r>
              <w:rPr>
                <w:rFonts w:ascii="Times New Roman" w:hAnsi="Times New Roman" w:cs="Times New Roman"/>
                <w:color w:val="000000"/>
                <w:kern w:val="0"/>
                <w:sz w:val="21"/>
                <w:szCs w:val="21"/>
              </w:rPr>
              <w:t>1</w:t>
            </w:r>
            <w:r>
              <w:rPr>
                <w:rFonts w:ascii="Times New Roman" w:hAnsi="Times New Roman" w:cs="Times New Roman"/>
                <w:color w:val="000000"/>
                <w:kern w:val="0"/>
                <w:sz w:val="21"/>
                <w:szCs w:val="21"/>
              </w:rPr>
              <w:t>项违规</w:t>
            </w:r>
            <w:r>
              <w:rPr>
                <w:rFonts w:ascii="Times New Roman" w:hAnsi="Times New Roman" w:cs="Times New Roman" w:hint="eastAsia"/>
                <w:color w:val="000000"/>
                <w:kern w:val="0"/>
                <w:sz w:val="21"/>
                <w:szCs w:val="21"/>
              </w:rPr>
              <w:t>不得分</w:t>
            </w:r>
            <w:r>
              <w:rPr>
                <w:rFonts w:ascii="Times New Roman" w:hAnsi="Times New Roman" w:cs="Times New Roman"/>
                <w:color w:val="000000"/>
                <w:kern w:val="0"/>
                <w:sz w:val="21"/>
                <w:szCs w:val="21"/>
              </w:rPr>
              <w:t>。</w:t>
            </w:r>
          </w:p>
        </w:tc>
        <w:tc>
          <w:tcPr>
            <w:tcW w:w="267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810238"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778"/>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工作风险控制</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健全</w:t>
            </w:r>
          </w:p>
        </w:tc>
        <w:tc>
          <w:tcPr>
            <w:tcW w:w="3099"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考察按照工作环节、流程细化完善风险点的情况。</w:t>
            </w:r>
          </w:p>
        </w:tc>
        <w:tc>
          <w:tcPr>
            <w:tcW w:w="2431" w:type="dxa"/>
            <w:noWrap/>
            <w:tcMar>
              <w:top w:w="15" w:type="dxa"/>
              <w:left w:w="15" w:type="dxa"/>
              <w:right w:w="15" w:type="dxa"/>
            </w:tcMar>
            <w:vAlign w:val="center"/>
          </w:tcPr>
          <w:p w:rsidR="00E232EF" w:rsidRDefault="00E47CAE" w:rsidP="00D050C0">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工作风险控制健全，记</w:t>
            </w:r>
            <w:r w:rsidR="00D050C0">
              <w:rPr>
                <w:rStyle w:val="font01"/>
                <w:rFonts w:ascii="Times New Roman" w:hAnsi="Times New Roman" w:cs="Times New Roman" w:hint="eastAsia"/>
                <w:sz w:val="21"/>
                <w:szCs w:val="21"/>
              </w:rPr>
              <w:t>2</w:t>
            </w:r>
            <w:r>
              <w:rPr>
                <w:rStyle w:val="font51"/>
                <w:rFonts w:ascii="Times New Roman" w:hAnsi="Times New Roman" w:cs="Times New Roman" w:hint="default"/>
                <w:sz w:val="21"/>
                <w:szCs w:val="21"/>
              </w:rPr>
              <w:t>分，缺</w:t>
            </w:r>
            <w:r>
              <w:rPr>
                <w:rStyle w:val="font01"/>
                <w:rFonts w:ascii="Times New Roman" w:hAnsi="Times New Roman" w:cs="Times New Roman"/>
                <w:sz w:val="21"/>
                <w:szCs w:val="21"/>
              </w:rPr>
              <w:t>1</w:t>
            </w:r>
            <w:r>
              <w:rPr>
                <w:rStyle w:val="font51"/>
                <w:rFonts w:ascii="Times New Roman" w:hAnsi="Times New Roman" w:cs="Times New Roman" w:hint="default"/>
                <w:sz w:val="21"/>
                <w:szCs w:val="21"/>
              </w:rPr>
              <w:t>项</w:t>
            </w:r>
            <w:r>
              <w:rPr>
                <w:rFonts w:ascii="Times New Roman" w:hAnsi="Times New Roman" w:cs="Times New Roman" w:hint="eastAsia"/>
                <w:color w:val="000000"/>
                <w:kern w:val="0"/>
                <w:sz w:val="21"/>
                <w:szCs w:val="21"/>
              </w:rPr>
              <w:t>不得分</w:t>
            </w:r>
            <w:r>
              <w:rPr>
                <w:rFonts w:ascii="Times New Roman" w:hAnsi="Times New Roman" w:cs="Times New Roman"/>
                <w:color w:val="000000"/>
                <w:kern w:val="0"/>
                <w:sz w:val="21"/>
                <w:szCs w:val="21"/>
              </w:rPr>
              <w:t>。</w:t>
            </w:r>
            <w:r>
              <w:rPr>
                <w:rStyle w:val="font51"/>
                <w:rFonts w:ascii="Times New Roman" w:hAnsi="Times New Roman" w:cs="Times New Roman" w:hint="default"/>
                <w:sz w:val="21"/>
                <w:szCs w:val="21"/>
              </w:rPr>
              <w:t>。</w:t>
            </w:r>
          </w:p>
        </w:tc>
        <w:tc>
          <w:tcPr>
            <w:tcW w:w="267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810238"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706"/>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rsidP="00E3228B">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档案管理</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3228B">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宋体" w:hint="eastAsia"/>
                <w:color w:val="000000"/>
                <w:kern w:val="0"/>
                <w:sz w:val="21"/>
                <w:szCs w:val="21"/>
              </w:rPr>
              <w:t>完备</w:t>
            </w:r>
          </w:p>
        </w:tc>
        <w:tc>
          <w:tcPr>
            <w:tcW w:w="3099"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考察内部人事、财务、专项、日常工作等各项工作的档案管理的完备情况。</w:t>
            </w:r>
          </w:p>
        </w:tc>
        <w:tc>
          <w:tcPr>
            <w:tcW w:w="2431" w:type="dxa"/>
            <w:noWrap/>
            <w:tcMar>
              <w:top w:w="15" w:type="dxa"/>
              <w:left w:w="15" w:type="dxa"/>
              <w:right w:w="15" w:type="dxa"/>
            </w:tcMar>
            <w:vAlign w:val="center"/>
          </w:tcPr>
          <w:p w:rsidR="00E232EF" w:rsidRDefault="00E3228B" w:rsidP="00E3228B">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完备记</w:t>
            </w:r>
            <w:r w:rsidR="00E47CAE">
              <w:rPr>
                <w:rFonts w:ascii="Times New Roman" w:hAnsi="Times New Roman" w:cs="Times New Roman" w:hint="eastAsia"/>
                <w:color w:val="000000"/>
                <w:sz w:val="21"/>
                <w:szCs w:val="21"/>
              </w:rPr>
              <w:t>1</w:t>
            </w:r>
            <w:r w:rsidR="00E47CAE">
              <w:rPr>
                <w:rFonts w:ascii="Times New Roman" w:hAnsi="Times New Roman" w:cs="Times New Roman"/>
                <w:color w:val="000000"/>
                <w:sz w:val="21"/>
                <w:szCs w:val="21"/>
              </w:rPr>
              <w:t>分，</w:t>
            </w:r>
            <w:r>
              <w:rPr>
                <w:rFonts w:ascii="Times New Roman" w:hAnsi="Times New Roman" w:cs="Times New Roman" w:hint="eastAsia"/>
                <w:color w:val="000000"/>
                <w:sz w:val="21"/>
                <w:szCs w:val="21"/>
              </w:rPr>
              <w:t>不完备</w:t>
            </w:r>
            <w:r w:rsidR="00E47CAE">
              <w:rPr>
                <w:rFonts w:ascii="Times New Roman" w:hAnsi="Times New Roman" w:cs="Times New Roman"/>
                <w:color w:val="000000"/>
                <w:sz w:val="21"/>
                <w:szCs w:val="21"/>
              </w:rPr>
              <w:t>不得分。</w:t>
            </w:r>
          </w:p>
        </w:tc>
        <w:tc>
          <w:tcPr>
            <w:tcW w:w="267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555"/>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违纪违法发生数</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0%</w:t>
            </w:r>
          </w:p>
        </w:tc>
        <w:tc>
          <w:tcPr>
            <w:tcW w:w="3099"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kern w:val="0"/>
                <w:sz w:val="21"/>
                <w:szCs w:val="21"/>
              </w:rPr>
              <w:t>按照国家法律法规执行公务，考察工作人员违法违纪的发生情况。</w:t>
            </w:r>
          </w:p>
        </w:tc>
        <w:tc>
          <w:tcPr>
            <w:tcW w:w="2431"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无违纪违法发生</w:t>
            </w:r>
            <w:r w:rsidR="002F5CEA">
              <w:rPr>
                <w:rStyle w:val="font51"/>
                <w:rFonts w:ascii="Times New Roman" w:hAnsi="Times New Roman" w:cs="Times New Roman" w:hint="default"/>
                <w:sz w:val="21"/>
                <w:szCs w:val="21"/>
              </w:rPr>
              <w:t>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分，有违法不得分。</w:t>
            </w:r>
          </w:p>
        </w:tc>
        <w:tc>
          <w:tcPr>
            <w:tcW w:w="267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1316"/>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党建工作完成率</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考察党建工作情况，是否按照党建要求开展党组织各项工作和活动。</w:t>
            </w:r>
          </w:p>
        </w:tc>
        <w:tc>
          <w:tcPr>
            <w:tcW w:w="2431"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完成党建工作</w:t>
            </w:r>
            <w:r>
              <w:rPr>
                <w:rStyle w:val="font01"/>
                <w:rFonts w:ascii="Times New Roman" w:hAnsi="Times New Roman" w:cs="Times New Roman"/>
                <w:sz w:val="21"/>
                <w:szCs w:val="21"/>
              </w:rPr>
              <w:t>100%</w:t>
            </w:r>
            <w:r>
              <w:rPr>
                <w:rStyle w:val="font51"/>
                <w:rFonts w:ascii="Times New Roman" w:hAnsi="Times New Roman" w:cs="Times New Roman" w:hint="default"/>
                <w:sz w:val="21"/>
                <w:szCs w:val="21"/>
              </w:rPr>
              <w:t>，记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分。没完成不得分。</w:t>
            </w:r>
          </w:p>
        </w:tc>
        <w:tc>
          <w:tcPr>
            <w:tcW w:w="267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1400"/>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网络及信息系统管理与运行</w:t>
            </w:r>
            <w:r>
              <w:rPr>
                <w:rFonts w:ascii="Times New Roman" w:hAnsi="Times New Roman" w:cs="Times New Roman"/>
                <w:color w:val="000000"/>
                <w:kern w:val="0"/>
                <w:sz w:val="21"/>
                <w:szCs w:val="21"/>
              </w:rPr>
              <w:t>（</w:t>
            </w:r>
            <w:r>
              <w:rPr>
                <w:rFonts w:ascii="Times New Roman" w:hAnsi="Times New Roman" w:cs="Times New Roman" w:hint="eastAsia"/>
                <w:color w:val="000000"/>
                <w:kern w:val="0"/>
                <w:sz w:val="21"/>
                <w:szCs w:val="21"/>
              </w:rPr>
              <w:t>1</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≥12</w:t>
            </w:r>
            <w:r>
              <w:rPr>
                <w:rFonts w:ascii="Times New Roman" w:hAnsi="Times New Roman" w:cs="Times New Roman"/>
                <w:color w:val="000000"/>
                <w:sz w:val="21"/>
                <w:szCs w:val="21"/>
              </w:rPr>
              <w:t>次</w:t>
            </w:r>
          </w:p>
        </w:tc>
        <w:tc>
          <w:tcPr>
            <w:tcW w:w="3099" w:type="dxa"/>
            <w:noWrap/>
            <w:tcMar>
              <w:top w:w="15" w:type="dxa"/>
              <w:left w:w="15" w:type="dxa"/>
              <w:right w:w="15" w:type="dxa"/>
            </w:tcMar>
            <w:vAlign w:val="center"/>
          </w:tcPr>
          <w:p w:rsidR="00E232EF" w:rsidRDefault="00E47CAE" w:rsidP="008852B0">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完善网络互连和信息资源共享；</w:t>
            </w:r>
          </w:p>
          <w:p w:rsidR="00E232EF" w:rsidRDefault="00E47CAE" w:rsidP="008852B0">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②</w:t>
            </w:r>
            <w:r>
              <w:rPr>
                <w:rStyle w:val="font51"/>
                <w:rFonts w:ascii="Times New Roman" w:hAnsi="Times New Roman" w:cs="Times New Roman" w:hint="default"/>
                <w:sz w:val="21"/>
                <w:szCs w:val="21"/>
              </w:rPr>
              <w:t>完善综合业务数据和信息管理系统；</w:t>
            </w:r>
          </w:p>
          <w:p w:rsidR="00E232EF" w:rsidRDefault="00E47CAE" w:rsidP="008852B0">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③</w:t>
            </w:r>
            <w:r>
              <w:rPr>
                <w:rStyle w:val="font51"/>
                <w:rFonts w:ascii="Times New Roman" w:hAnsi="Times New Roman" w:cs="Times New Roman" w:hint="default"/>
                <w:sz w:val="21"/>
                <w:szCs w:val="21"/>
              </w:rPr>
              <w:t>加强基础统计管理和推广信息无障碍技术应用。</w:t>
            </w:r>
          </w:p>
        </w:tc>
        <w:tc>
          <w:tcPr>
            <w:tcW w:w="2431"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网络和信息资源安全稳定记</w:t>
            </w:r>
            <w:r>
              <w:rPr>
                <w:rStyle w:val="font01"/>
                <w:rFonts w:ascii="Times New Roman" w:hAnsi="Times New Roman" w:cs="Times New Roman" w:hint="eastAsia"/>
                <w:sz w:val="21"/>
                <w:szCs w:val="21"/>
              </w:rPr>
              <w:t>1</w:t>
            </w:r>
            <w:r>
              <w:rPr>
                <w:rStyle w:val="font51"/>
                <w:rFonts w:ascii="Times New Roman" w:hAnsi="Times New Roman" w:cs="Times New Roman" w:hint="default"/>
                <w:sz w:val="21"/>
                <w:szCs w:val="21"/>
              </w:rPr>
              <w:t>分。出现故障影响安全不得分。</w:t>
            </w:r>
          </w:p>
        </w:tc>
        <w:tc>
          <w:tcPr>
            <w:tcW w:w="267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c>
          <w:tcPr>
            <w:tcW w:w="800" w:type="dxa"/>
            <w:noWrap/>
            <w:tcMar>
              <w:top w:w="15" w:type="dxa"/>
              <w:left w:w="15" w:type="dxa"/>
              <w:right w:w="15" w:type="dxa"/>
            </w:tcMar>
            <w:vAlign w:val="center"/>
          </w:tcPr>
          <w:p w:rsidR="00E232EF" w:rsidRDefault="00410FBB"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w:t>
            </w:r>
          </w:p>
        </w:tc>
      </w:tr>
      <w:tr w:rsidR="00E232EF">
        <w:trPr>
          <w:trHeight w:val="1490"/>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rsidP="003A7AF3">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部门工作创新</w:t>
            </w:r>
            <w:r>
              <w:rPr>
                <w:rFonts w:ascii="Times New Roman" w:hAnsi="Times New Roman" w:cs="Times New Roman"/>
                <w:color w:val="000000"/>
                <w:kern w:val="0"/>
                <w:sz w:val="21"/>
                <w:szCs w:val="21"/>
              </w:rPr>
              <w:t>（</w:t>
            </w:r>
            <w:r w:rsidR="003A7AF3">
              <w:rPr>
                <w:rFonts w:ascii="Times New Roman" w:hAnsi="Times New Roman" w:cs="Times New Roman" w:hint="eastAsia"/>
                <w:color w:val="000000"/>
                <w:kern w:val="0"/>
                <w:sz w:val="21"/>
                <w:szCs w:val="21"/>
              </w:rPr>
              <w:t>3</w:t>
            </w:r>
            <w:r>
              <w:rPr>
                <w:rFonts w:ascii="Times New Roman" w:hAnsi="Times New Roman" w:cs="Times New Roman"/>
                <w:color w:val="000000"/>
                <w:kern w:val="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有</w:t>
            </w:r>
          </w:p>
        </w:tc>
        <w:tc>
          <w:tcPr>
            <w:tcW w:w="3099"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该指标为定性指标，通过核查部门推进管理创新措施及进展情况来评价。</w:t>
            </w:r>
          </w:p>
          <w:p w:rsidR="00E232EF" w:rsidRDefault="00E47CAE" w:rsidP="008852B0">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部门有鼓励创新的机制；</w:t>
            </w:r>
          </w:p>
          <w:p w:rsidR="00E232EF" w:rsidRDefault="00E47CAE" w:rsidP="008852B0">
            <w:pPr>
              <w:widowControl/>
              <w:ind w:firstLine="420"/>
              <w:textAlignment w:val="center"/>
              <w:rPr>
                <w:rStyle w:val="font51"/>
                <w:rFonts w:ascii="Times New Roman" w:hAnsi="Times New Roman" w:cs="Times New Roman" w:hint="default"/>
                <w:sz w:val="21"/>
                <w:szCs w:val="21"/>
              </w:rPr>
            </w:pPr>
            <w:r>
              <w:rPr>
                <w:rStyle w:val="font51"/>
                <w:rFonts w:ascii="Times New Roman" w:hAnsi="Times New Roman" w:cs="Times New Roman" w:hint="default"/>
                <w:sz w:val="21"/>
                <w:szCs w:val="21"/>
              </w:rPr>
              <w:t>②</w:t>
            </w:r>
            <w:r>
              <w:rPr>
                <w:rStyle w:val="font51"/>
                <w:rFonts w:ascii="Times New Roman" w:hAnsi="Times New Roman" w:cs="Times New Roman" w:hint="default"/>
                <w:sz w:val="21"/>
                <w:szCs w:val="21"/>
              </w:rPr>
              <w:t>评价当年部门出台创新管理举措；</w:t>
            </w:r>
          </w:p>
          <w:p w:rsidR="00E232EF" w:rsidRDefault="00E47CAE" w:rsidP="008852B0">
            <w:pPr>
              <w:widowControl/>
              <w:ind w:firstLine="420"/>
              <w:textAlignment w:val="center"/>
              <w:rPr>
                <w:rFonts w:ascii="Times New Roman" w:hAnsi="Times New Roman" w:cs="Times New Roman"/>
                <w:color w:val="000000"/>
                <w:kern w:val="0"/>
                <w:sz w:val="21"/>
                <w:szCs w:val="21"/>
              </w:rPr>
            </w:pPr>
            <w:r>
              <w:rPr>
                <w:rStyle w:val="font51"/>
                <w:rFonts w:ascii="Times New Roman" w:hAnsi="Times New Roman" w:cs="Times New Roman" w:hint="default"/>
                <w:sz w:val="21"/>
                <w:szCs w:val="21"/>
              </w:rPr>
              <w:t>①</w:t>
            </w:r>
            <w:r>
              <w:rPr>
                <w:rStyle w:val="font51"/>
                <w:rFonts w:ascii="Times New Roman" w:hAnsi="Times New Roman" w:cs="Times New Roman" w:hint="default"/>
                <w:sz w:val="21"/>
                <w:szCs w:val="21"/>
              </w:rPr>
              <w:t>健全完善信访维稳应急预案和工作机制。</w:t>
            </w:r>
          </w:p>
        </w:tc>
        <w:tc>
          <w:tcPr>
            <w:tcW w:w="2431"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color w:val="000000"/>
                <w:sz w:val="21"/>
                <w:szCs w:val="21"/>
              </w:rPr>
              <w:t>创新有机制、有平台、有完善方案记</w:t>
            </w:r>
            <w:r>
              <w:rPr>
                <w:rFonts w:ascii="Times New Roman" w:hAnsi="Times New Roman" w:cs="Times New Roman" w:hint="eastAsia"/>
                <w:color w:val="000000"/>
                <w:sz w:val="21"/>
                <w:szCs w:val="21"/>
              </w:rPr>
              <w:t>1</w:t>
            </w:r>
            <w:r>
              <w:rPr>
                <w:rFonts w:ascii="Times New Roman" w:hAnsi="Times New Roman" w:cs="Times New Roman"/>
                <w:color w:val="000000"/>
                <w:sz w:val="21"/>
                <w:szCs w:val="21"/>
              </w:rPr>
              <w:t>分，否则不得分。</w:t>
            </w:r>
          </w:p>
        </w:tc>
        <w:tc>
          <w:tcPr>
            <w:tcW w:w="2672"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3A7AF3"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3</w:t>
            </w:r>
          </w:p>
        </w:tc>
        <w:tc>
          <w:tcPr>
            <w:tcW w:w="800" w:type="dxa"/>
            <w:noWrap/>
            <w:tcMar>
              <w:top w:w="15" w:type="dxa"/>
              <w:left w:w="15" w:type="dxa"/>
              <w:right w:w="15" w:type="dxa"/>
            </w:tcMar>
            <w:vAlign w:val="center"/>
          </w:tcPr>
          <w:p w:rsidR="00E232EF" w:rsidRDefault="003A7AF3"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w:t>
            </w:r>
          </w:p>
        </w:tc>
      </w:tr>
      <w:tr w:rsidR="00E232EF">
        <w:trPr>
          <w:trHeight w:val="2007"/>
        </w:trPr>
        <w:tc>
          <w:tcPr>
            <w:tcW w:w="1010" w:type="dxa"/>
            <w:vMerge w:val="restart"/>
            <w:noWrap/>
            <w:tcMar>
              <w:top w:w="15" w:type="dxa"/>
              <w:left w:w="15" w:type="dxa"/>
              <w:right w:w="15" w:type="dxa"/>
            </w:tcMar>
            <w:vAlign w:val="center"/>
          </w:tcPr>
          <w:p w:rsidR="00E232EF" w:rsidRPr="00DA047C" w:rsidRDefault="00E47CAE" w:rsidP="00DA047C">
            <w:pPr>
              <w:ind w:firstLineChars="100" w:firstLine="210"/>
              <w:jc w:val="left"/>
              <w:rPr>
                <w:rFonts w:ascii="Times New Roman" w:hAnsi="Times New Roman" w:cs="Times New Roman"/>
                <w:color w:val="000000"/>
                <w:sz w:val="21"/>
                <w:szCs w:val="21"/>
              </w:rPr>
            </w:pPr>
            <w:r w:rsidRPr="00DA047C">
              <w:rPr>
                <w:rFonts w:ascii="Times New Roman" w:hAnsi="Times New Roman" w:cs="Times New Roman"/>
                <w:color w:val="000000"/>
                <w:sz w:val="21"/>
                <w:szCs w:val="21"/>
              </w:rPr>
              <w:t>部门</w:t>
            </w:r>
          </w:p>
          <w:p w:rsidR="00E232EF" w:rsidRPr="00DA047C" w:rsidRDefault="00E47CAE" w:rsidP="00DA047C">
            <w:pPr>
              <w:ind w:firstLineChars="100" w:firstLine="210"/>
              <w:jc w:val="left"/>
              <w:rPr>
                <w:rFonts w:ascii="Times New Roman" w:hAnsi="Times New Roman" w:cs="Times New Roman"/>
                <w:color w:val="000000"/>
                <w:sz w:val="21"/>
                <w:szCs w:val="21"/>
              </w:rPr>
            </w:pPr>
            <w:r w:rsidRPr="00DA047C">
              <w:rPr>
                <w:rFonts w:ascii="Times New Roman" w:hAnsi="Times New Roman" w:cs="Times New Roman"/>
                <w:color w:val="000000"/>
                <w:sz w:val="21"/>
                <w:szCs w:val="21"/>
              </w:rPr>
              <w:t>履职</w:t>
            </w:r>
          </w:p>
          <w:p w:rsidR="00E232EF" w:rsidRDefault="00E47CAE" w:rsidP="00DA047C">
            <w:pPr>
              <w:ind w:firstLineChars="0" w:firstLine="0"/>
              <w:jc w:val="left"/>
              <w:rPr>
                <w:rFonts w:ascii="Times New Roman" w:hAnsi="Times New Roman" w:cs="Times New Roman"/>
                <w:color w:val="000000"/>
                <w:sz w:val="21"/>
                <w:szCs w:val="21"/>
              </w:rPr>
            </w:pPr>
            <w:r w:rsidRPr="00DA047C">
              <w:rPr>
                <w:rFonts w:ascii="Times New Roman" w:hAnsi="Times New Roman" w:cs="Times New Roman"/>
                <w:color w:val="000000"/>
                <w:sz w:val="21"/>
                <w:szCs w:val="21"/>
              </w:rPr>
              <w:t>（</w:t>
            </w:r>
            <w:r w:rsidRPr="00DA047C">
              <w:rPr>
                <w:rFonts w:ascii="Times New Roman" w:hAnsi="Times New Roman" w:cs="Times New Roman" w:hint="eastAsia"/>
                <w:color w:val="000000"/>
                <w:sz w:val="21"/>
                <w:szCs w:val="21"/>
              </w:rPr>
              <w:t>7</w:t>
            </w:r>
            <w:r w:rsidRPr="00DA047C">
              <w:rPr>
                <w:rFonts w:ascii="Times New Roman" w:hAnsi="Times New Roman" w:cs="Times New Roman"/>
                <w:color w:val="000000"/>
                <w:sz w:val="21"/>
                <w:szCs w:val="21"/>
              </w:rPr>
              <w:t>0</w:t>
            </w:r>
            <w:r w:rsidRPr="00DA047C">
              <w:rPr>
                <w:rFonts w:ascii="Times New Roman" w:hAnsi="Times New Roman" w:cs="Times New Roman"/>
                <w:color w:val="000000"/>
                <w:sz w:val="21"/>
                <w:szCs w:val="21"/>
              </w:rPr>
              <w:t>分）</w:t>
            </w:r>
          </w:p>
        </w:tc>
        <w:tc>
          <w:tcPr>
            <w:tcW w:w="1010" w:type="dxa"/>
            <w:noWrap/>
            <w:tcMar>
              <w:top w:w="15" w:type="dxa"/>
              <w:left w:w="15" w:type="dxa"/>
              <w:right w:w="15" w:type="dxa"/>
            </w:tcMar>
            <w:vAlign w:val="center"/>
          </w:tcPr>
          <w:p w:rsidR="00E232EF" w:rsidRDefault="00E47CAE">
            <w:pPr>
              <w:ind w:firstLineChars="0" w:firstLine="0"/>
              <w:rPr>
                <w:rFonts w:ascii="Times New Roman" w:hAnsi="Times New Roman" w:cs="Times New Roman"/>
                <w:color w:val="000000"/>
                <w:sz w:val="21"/>
                <w:szCs w:val="21"/>
              </w:rPr>
            </w:pPr>
            <w:r>
              <w:rPr>
                <w:rFonts w:ascii="Times New Roman" w:hAnsi="Times New Roman" w:cs="Times New Roman"/>
                <w:color w:val="000000"/>
                <w:sz w:val="21"/>
                <w:szCs w:val="21"/>
              </w:rPr>
              <w:t>职能</w:t>
            </w:r>
            <w:r>
              <w:rPr>
                <w:rFonts w:ascii="Times New Roman" w:hAnsi="Times New Roman" w:cs="Times New Roman"/>
                <w:color w:val="000000"/>
                <w:sz w:val="21"/>
                <w:szCs w:val="21"/>
              </w:rPr>
              <w:t>1</w:t>
            </w:r>
            <w:r>
              <w:rPr>
                <w:rFonts w:ascii="Times New Roman" w:hAnsi="Times New Roman" w:cs="Times New Roman"/>
                <w:color w:val="000000"/>
                <w:sz w:val="21"/>
                <w:szCs w:val="21"/>
              </w:rPr>
              <w:t>：</w:t>
            </w:r>
            <w:r w:rsidR="00DE1F3F" w:rsidRPr="00DE1F3F">
              <w:rPr>
                <w:rFonts w:ascii="Times New Roman" w:hAnsi="Times New Roman" w:cs="Times New Roman" w:hint="eastAsia"/>
                <w:color w:val="000000"/>
                <w:sz w:val="21"/>
                <w:szCs w:val="21"/>
              </w:rPr>
              <w:t>建筑业税收委托代征工作</w:t>
            </w:r>
          </w:p>
        </w:tc>
        <w:tc>
          <w:tcPr>
            <w:tcW w:w="1262" w:type="dxa"/>
            <w:noWrap/>
            <w:tcMar>
              <w:top w:w="15" w:type="dxa"/>
              <w:left w:w="15" w:type="dxa"/>
              <w:right w:w="15" w:type="dxa"/>
            </w:tcMar>
            <w:vAlign w:val="center"/>
          </w:tcPr>
          <w:p w:rsidR="00E232EF" w:rsidRDefault="000B521B" w:rsidP="00B840C3">
            <w:pPr>
              <w:widowControl/>
              <w:ind w:firstLine="42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目标</w:t>
            </w:r>
            <w:r>
              <w:rPr>
                <w:rFonts w:ascii="Times New Roman" w:hAnsi="Times New Roman" w:cs="Times New Roman" w:hint="eastAsia"/>
                <w:color w:val="000000"/>
                <w:sz w:val="21"/>
                <w:szCs w:val="21"/>
              </w:rPr>
              <w:t>1</w:t>
            </w:r>
            <w:r>
              <w:rPr>
                <w:rFonts w:ascii="Times New Roman" w:hAnsi="Times New Roman" w:cs="Times New Roman" w:hint="eastAsia"/>
                <w:color w:val="000000"/>
                <w:sz w:val="21"/>
                <w:szCs w:val="21"/>
              </w:rPr>
              <w:t>：</w:t>
            </w:r>
            <w:r w:rsidR="00B840C3">
              <w:rPr>
                <w:rFonts w:ascii="Times New Roman" w:hAnsi="Times New Roman" w:cs="Times New Roman" w:hint="eastAsia"/>
                <w:color w:val="000000"/>
                <w:sz w:val="21"/>
                <w:szCs w:val="21"/>
              </w:rPr>
              <w:t>实现入库税收金额</w:t>
            </w:r>
            <w:r w:rsidR="00513CA6">
              <w:rPr>
                <w:rFonts w:ascii="Times New Roman" w:hAnsi="Times New Roman" w:cs="Times New Roman" w:hint="eastAsia"/>
                <w:color w:val="000000"/>
                <w:sz w:val="21"/>
                <w:szCs w:val="21"/>
              </w:rPr>
              <w:t>（</w:t>
            </w:r>
            <w:r w:rsidR="00513CA6">
              <w:rPr>
                <w:rFonts w:ascii="Times New Roman" w:hAnsi="Times New Roman" w:cs="Times New Roman" w:hint="eastAsia"/>
                <w:color w:val="000000"/>
                <w:sz w:val="21"/>
                <w:szCs w:val="21"/>
              </w:rPr>
              <w:t>20</w:t>
            </w:r>
            <w:r w:rsidR="00513CA6">
              <w:rPr>
                <w:rFonts w:ascii="Times New Roman" w:hAnsi="Times New Roman" w:cs="Times New Roman" w:hint="eastAsia"/>
                <w:color w:val="000000"/>
                <w:sz w:val="21"/>
                <w:szCs w:val="21"/>
              </w:rPr>
              <w:t>分）</w:t>
            </w:r>
          </w:p>
        </w:tc>
        <w:tc>
          <w:tcPr>
            <w:tcW w:w="1091" w:type="dxa"/>
            <w:noWrap/>
            <w:tcMar>
              <w:top w:w="15" w:type="dxa"/>
              <w:left w:w="15" w:type="dxa"/>
              <w:right w:w="15" w:type="dxa"/>
            </w:tcMar>
            <w:vAlign w:val="center"/>
          </w:tcPr>
          <w:p w:rsidR="00E232EF" w:rsidRDefault="00B840C3" w:rsidP="00B840C3">
            <w:pPr>
              <w:widowControl/>
              <w:ind w:firstLineChars="0" w:firstLine="0"/>
              <w:jc w:val="center"/>
              <w:textAlignment w:val="center"/>
              <w:rPr>
                <w:rFonts w:ascii="Times New Roman" w:hAnsi="Times New Roman" w:cs="Times New Roman"/>
                <w:color w:val="000000"/>
                <w:sz w:val="21"/>
                <w:szCs w:val="21"/>
              </w:rPr>
            </w:pPr>
            <w:r w:rsidRPr="00B840C3">
              <w:rPr>
                <w:rFonts w:ascii="Times New Roman" w:hAnsi="Times New Roman" w:cs="Times New Roman" w:hint="eastAsia"/>
                <w:color w:val="000000"/>
                <w:sz w:val="21"/>
                <w:szCs w:val="21"/>
              </w:rPr>
              <w:t>≥</w:t>
            </w:r>
            <w:r>
              <w:rPr>
                <w:rFonts w:ascii="Times New Roman" w:hAnsi="Times New Roman" w:cs="Times New Roman" w:hint="eastAsia"/>
                <w:color w:val="000000"/>
                <w:sz w:val="21"/>
                <w:szCs w:val="21"/>
              </w:rPr>
              <w:t>26000</w:t>
            </w:r>
            <w:r>
              <w:rPr>
                <w:rFonts w:ascii="Times New Roman" w:hAnsi="Times New Roman" w:cs="Times New Roman" w:hint="eastAsia"/>
                <w:color w:val="000000"/>
                <w:sz w:val="21"/>
                <w:szCs w:val="21"/>
              </w:rPr>
              <w:t>万元</w:t>
            </w:r>
          </w:p>
        </w:tc>
        <w:tc>
          <w:tcPr>
            <w:tcW w:w="3099" w:type="dxa"/>
            <w:noWrap/>
            <w:tcMar>
              <w:top w:w="15" w:type="dxa"/>
              <w:left w:w="15" w:type="dxa"/>
              <w:right w:w="15" w:type="dxa"/>
            </w:tcMar>
            <w:vAlign w:val="center"/>
          </w:tcPr>
          <w:p w:rsidR="00E232EF" w:rsidRDefault="002624EF" w:rsidP="008852B0">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服务好报验登记企业，实现入库税收应收尽收</w:t>
            </w:r>
            <w:r w:rsidR="00E47CAE">
              <w:rPr>
                <w:rFonts w:ascii="Times New Roman" w:hAnsi="Times New Roman" w:cs="Times New Roman" w:hint="eastAsia"/>
                <w:color w:val="000000"/>
                <w:sz w:val="21"/>
                <w:szCs w:val="21"/>
              </w:rPr>
              <w:t>。</w:t>
            </w:r>
          </w:p>
        </w:tc>
        <w:tc>
          <w:tcPr>
            <w:tcW w:w="2431" w:type="dxa"/>
            <w:noWrap/>
            <w:tcMar>
              <w:top w:w="15" w:type="dxa"/>
              <w:left w:w="15" w:type="dxa"/>
              <w:right w:w="15" w:type="dxa"/>
            </w:tcMar>
            <w:vAlign w:val="center"/>
          </w:tcPr>
          <w:p w:rsidR="00E232EF" w:rsidRDefault="002624EF" w:rsidP="002624EF">
            <w:pPr>
              <w:widowControl/>
              <w:ind w:firstLine="420"/>
              <w:jc w:val="left"/>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完成入库税收</w:t>
            </w:r>
            <w:r>
              <w:rPr>
                <w:rFonts w:ascii="Times New Roman" w:hAnsi="Times New Roman" w:cs="Times New Roman" w:hint="eastAsia"/>
                <w:color w:val="000000"/>
                <w:sz w:val="21"/>
                <w:szCs w:val="21"/>
              </w:rPr>
              <w:t>26000</w:t>
            </w:r>
            <w:r>
              <w:rPr>
                <w:rFonts w:ascii="Times New Roman" w:hAnsi="Times New Roman" w:cs="Times New Roman" w:hint="eastAsia"/>
                <w:color w:val="000000"/>
                <w:sz w:val="21"/>
                <w:szCs w:val="21"/>
              </w:rPr>
              <w:t>万元，记</w:t>
            </w:r>
            <w:r>
              <w:rPr>
                <w:rFonts w:ascii="Times New Roman" w:hAnsi="Times New Roman" w:cs="Times New Roman" w:hint="eastAsia"/>
                <w:color w:val="000000"/>
                <w:sz w:val="21"/>
                <w:szCs w:val="21"/>
              </w:rPr>
              <w:t>20</w:t>
            </w:r>
            <w:r>
              <w:rPr>
                <w:rFonts w:ascii="Times New Roman" w:hAnsi="Times New Roman" w:cs="Times New Roman" w:hint="eastAsia"/>
                <w:color w:val="000000"/>
                <w:sz w:val="21"/>
                <w:szCs w:val="21"/>
              </w:rPr>
              <w:t>分，未完成金额每</w:t>
            </w:r>
            <w:r>
              <w:rPr>
                <w:rFonts w:ascii="Times New Roman" w:hAnsi="Times New Roman" w:cs="Times New Roman" w:hint="eastAsia"/>
                <w:color w:val="000000"/>
                <w:sz w:val="21"/>
                <w:szCs w:val="21"/>
              </w:rPr>
              <w:t>100</w:t>
            </w:r>
            <w:r>
              <w:rPr>
                <w:rFonts w:ascii="Times New Roman" w:hAnsi="Times New Roman" w:cs="Times New Roman" w:hint="eastAsia"/>
                <w:color w:val="000000"/>
                <w:sz w:val="21"/>
                <w:szCs w:val="21"/>
              </w:rPr>
              <w:t>万元，扣</w:t>
            </w:r>
            <w:r>
              <w:rPr>
                <w:rFonts w:ascii="Times New Roman" w:hAnsi="Times New Roman" w:cs="Times New Roman" w:hint="eastAsia"/>
                <w:color w:val="000000"/>
                <w:sz w:val="21"/>
                <w:szCs w:val="21"/>
              </w:rPr>
              <w:t>2</w:t>
            </w:r>
            <w:r>
              <w:rPr>
                <w:rFonts w:ascii="Times New Roman" w:hAnsi="Times New Roman" w:cs="Times New Roman" w:hint="eastAsia"/>
                <w:color w:val="000000"/>
                <w:sz w:val="21"/>
                <w:szCs w:val="21"/>
              </w:rPr>
              <w:t>分，扣完为止。</w:t>
            </w:r>
          </w:p>
        </w:tc>
        <w:tc>
          <w:tcPr>
            <w:tcW w:w="2672" w:type="dxa"/>
            <w:noWrap/>
            <w:tcMar>
              <w:top w:w="15" w:type="dxa"/>
              <w:left w:w="15" w:type="dxa"/>
              <w:right w:w="15" w:type="dxa"/>
            </w:tcMar>
            <w:vAlign w:val="center"/>
          </w:tcPr>
          <w:p w:rsidR="00E232EF" w:rsidRDefault="002624EF"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c>
          <w:tcPr>
            <w:tcW w:w="800" w:type="dxa"/>
            <w:noWrap/>
            <w:tcMar>
              <w:top w:w="15" w:type="dxa"/>
              <w:left w:w="15" w:type="dxa"/>
              <w:right w:w="15" w:type="dxa"/>
            </w:tcMar>
            <w:vAlign w:val="center"/>
          </w:tcPr>
          <w:p w:rsidR="00E232EF"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r>
      <w:tr w:rsidR="00E232EF">
        <w:trPr>
          <w:trHeight w:val="2226"/>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rsidP="000B521B">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2</w:t>
            </w:r>
            <w:r>
              <w:rPr>
                <w:rFonts w:ascii="Times New Roman" w:hAnsi="Times New Roman" w:cs="Times New Roman"/>
                <w:color w:val="000000"/>
                <w:sz w:val="21"/>
                <w:szCs w:val="21"/>
              </w:rPr>
              <w:t>：</w:t>
            </w:r>
            <w:r w:rsidR="000B521B">
              <w:rPr>
                <w:rFonts w:ascii="Times New Roman" w:hAnsi="Times New Roman" w:cs="Times New Roman" w:hint="eastAsia"/>
                <w:color w:val="000000"/>
                <w:sz w:val="21"/>
                <w:szCs w:val="21"/>
              </w:rPr>
              <w:t>代征企业办税满意度</w:t>
            </w:r>
            <w:r w:rsidR="00513CA6">
              <w:rPr>
                <w:rFonts w:ascii="Times New Roman" w:hAnsi="Times New Roman" w:cs="Times New Roman" w:hint="eastAsia"/>
                <w:color w:val="000000"/>
                <w:sz w:val="21"/>
                <w:szCs w:val="21"/>
              </w:rPr>
              <w:t>（</w:t>
            </w:r>
            <w:r w:rsidR="00513CA6">
              <w:rPr>
                <w:rFonts w:ascii="Times New Roman" w:hAnsi="Times New Roman" w:cs="Times New Roman" w:hint="eastAsia"/>
                <w:color w:val="000000"/>
                <w:sz w:val="21"/>
                <w:szCs w:val="21"/>
              </w:rPr>
              <w:t>20</w:t>
            </w:r>
            <w:r w:rsidR="00513CA6">
              <w:rPr>
                <w:rFonts w:ascii="Times New Roman" w:hAnsi="Times New Roman" w:cs="Times New Roman" w:hint="eastAsia"/>
                <w:color w:val="000000"/>
                <w:sz w:val="21"/>
                <w:szCs w:val="21"/>
              </w:rPr>
              <w:t>分）</w:t>
            </w:r>
          </w:p>
        </w:tc>
        <w:tc>
          <w:tcPr>
            <w:tcW w:w="1091" w:type="dxa"/>
            <w:noWrap/>
            <w:tcMar>
              <w:top w:w="15" w:type="dxa"/>
              <w:left w:w="15" w:type="dxa"/>
              <w:right w:w="15" w:type="dxa"/>
            </w:tcMar>
            <w:vAlign w:val="center"/>
          </w:tcPr>
          <w:p w:rsidR="00E232EF" w:rsidRDefault="000B521B">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90</w:t>
            </w:r>
            <w:r w:rsidR="00E47CAE">
              <w:rPr>
                <w:rFonts w:ascii="Times New Roman" w:hAnsi="Times New Roman" w:cs="Times New Roman"/>
                <w:color w:val="000000"/>
                <w:sz w:val="21"/>
                <w:szCs w:val="21"/>
              </w:rPr>
              <w:t>%</w:t>
            </w:r>
          </w:p>
        </w:tc>
        <w:tc>
          <w:tcPr>
            <w:tcW w:w="3099" w:type="dxa"/>
            <w:noWrap/>
            <w:tcMar>
              <w:top w:w="15" w:type="dxa"/>
              <w:left w:w="15" w:type="dxa"/>
              <w:right w:w="15" w:type="dxa"/>
            </w:tcMar>
            <w:vAlign w:val="center"/>
          </w:tcPr>
          <w:p w:rsidR="000B521B" w:rsidRDefault="00E47CAE" w:rsidP="008852B0">
            <w:pPr>
              <w:widowControl/>
              <w:ind w:firstLine="420"/>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对</w:t>
            </w:r>
            <w:r w:rsidR="000B521B">
              <w:rPr>
                <w:rFonts w:ascii="Times New Roman" w:hAnsi="Times New Roman" w:cs="Times New Roman" w:hint="eastAsia"/>
                <w:color w:val="000000"/>
                <w:sz w:val="21"/>
                <w:szCs w:val="21"/>
              </w:rPr>
              <w:t>来服务中心咨询、办理业务的企业、个人进行满意度调查。</w:t>
            </w:r>
          </w:p>
          <w:p w:rsidR="00E232EF" w:rsidRDefault="00E232EF" w:rsidP="000B521B">
            <w:pPr>
              <w:widowControl/>
              <w:ind w:firstLineChars="0" w:firstLine="0"/>
              <w:textAlignment w:val="center"/>
              <w:rPr>
                <w:rFonts w:ascii="Times New Roman" w:hAnsi="Times New Roman" w:cs="Times New Roman"/>
                <w:color w:val="000000"/>
                <w:kern w:val="0"/>
                <w:sz w:val="21"/>
                <w:szCs w:val="21"/>
              </w:rPr>
            </w:pPr>
          </w:p>
        </w:tc>
        <w:tc>
          <w:tcPr>
            <w:tcW w:w="2431" w:type="dxa"/>
            <w:noWrap/>
            <w:tcMar>
              <w:top w:w="15" w:type="dxa"/>
              <w:left w:w="15" w:type="dxa"/>
              <w:right w:w="15" w:type="dxa"/>
            </w:tcMar>
            <w:vAlign w:val="center"/>
          </w:tcPr>
          <w:p w:rsidR="00E232EF" w:rsidRDefault="000B521B" w:rsidP="000B521B">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满意度问卷平均得分高于</w:t>
            </w:r>
            <w:r>
              <w:rPr>
                <w:rFonts w:ascii="Times New Roman" w:hAnsi="Times New Roman" w:cs="Times New Roman" w:hint="eastAsia"/>
                <w:color w:val="000000"/>
                <w:sz w:val="21"/>
                <w:szCs w:val="21"/>
              </w:rPr>
              <w:t>90</w:t>
            </w:r>
            <w:r>
              <w:rPr>
                <w:rFonts w:ascii="Times New Roman" w:hAnsi="Times New Roman" w:cs="Times New Roman" w:hint="eastAsia"/>
                <w:color w:val="000000"/>
                <w:sz w:val="21"/>
                <w:szCs w:val="21"/>
              </w:rPr>
              <w:t>分，得</w:t>
            </w:r>
            <w:r>
              <w:rPr>
                <w:rFonts w:ascii="Times New Roman" w:hAnsi="Times New Roman" w:cs="Times New Roman" w:hint="eastAsia"/>
                <w:color w:val="000000"/>
                <w:sz w:val="21"/>
                <w:szCs w:val="21"/>
              </w:rPr>
              <w:t>20</w:t>
            </w:r>
            <w:r w:rsidR="00E47CAE">
              <w:rPr>
                <w:rFonts w:ascii="Times New Roman" w:hAnsi="Times New Roman" w:cs="Times New Roman"/>
                <w:color w:val="000000"/>
                <w:sz w:val="21"/>
                <w:szCs w:val="21"/>
              </w:rPr>
              <w:t>分，</w:t>
            </w:r>
            <w:r>
              <w:rPr>
                <w:rFonts w:ascii="Times New Roman" w:hAnsi="Times New Roman" w:cs="Times New Roman" w:hint="eastAsia"/>
                <w:color w:val="000000"/>
                <w:sz w:val="21"/>
                <w:szCs w:val="21"/>
              </w:rPr>
              <w:t>每低</w:t>
            </w:r>
            <w:r>
              <w:rPr>
                <w:rFonts w:ascii="Times New Roman" w:hAnsi="Times New Roman" w:cs="Times New Roman" w:hint="eastAsia"/>
                <w:color w:val="000000"/>
                <w:sz w:val="21"/>
                <w:szCs w:val="21"/>
              </w:rPr>
              <w:t>1</w:t>
            </w:r>
            <w:r>
              <w:rPr>
                <w:rFonts w:ascii="Times New Roman" w:hAnsi="Times New Roman" w:cs="Times New Roman" w:hint="eastAsia"/>
                <w:color w:val="000000"/>
                <w:sz w:val="21"/>
                <w:szCs w:val="21"/>
              </w:rPr>
              <w:t>分，扣</w:t>
            </w:r>
            <w:r>
              <w:rPr>
                <w:rFonts w:ascii="Times New Roman" w:hAnsi="Times New Roman" w:cs="Times New Roman" w:hint="eastAsia"/>
                <w:color w:val="000000"/>
                <w:sz w:val="21"/>
                <w:szCs w:val="21"/>
              </w:rPr>
              <w:t>2</w:t>
            </w:r>
            <w:r>
              <w:rPr>
                <w:rFonts w:ascii="Times New Roman" w:hAnsi="Times New Roman" w:cs="Times New Roman" w:hint="eastAsia"/>
                <w:color w:val="000000"/>
                <w:sz w:val="21"/>
                <w:szCs w:val="21"/>
              </w:rPr>
              <w:t>分，</w:t>
            </w:r>
            <w:r w:rsidR="00E47CAE">
              <w:rPr>
                <w:rFonts w:ascii="Times New Roman" w:hAnsi="Times New Roman" w:cs="Times New Roman"/>
                <w:color w:val="000000"/>
                <w:sz w:val="21"/>
                <w:szCs w:val="21"/>
              </w:rPr>
              <w:t>扣完为止。</w:t>
            </w:r>
          </w:p>
        </w:tc>
        <w:tc>
          <w:tcPr>
            <w:tcW w:w="2672" w:type="dxa"/>
            <w:noWrap/>
            <w:tcMar>
              <w:top w:w="15" w:type="dxa"/>
              <w:left w:w="15" w:type="dxa"/>
              <w:right w:w="15" w:type="dxa"/>
            </w:tcMar>
            <w:vAlign w:val="center"/>
          </w:tcPr>
          <w:p w:rsidR="00E232EF" w:rsidRDefault="000B521B"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20</w:t>
            </w:r>
          </w:p>
        </w:tc>
        <w:tc>
          <w:tcPr>
            <w:tcW w:w="800" w:type="dxa"/>
            <w:noWrap/>
            <w:tcMar>
              <w:top w:w="15" w:type="dxa"/>
              <w:left w:w="15" w:type="dxa"/>
              <w:right w:w="15" w:type="dxa"/>
            </w:tcMar>
            <w:vAlign w:val="center"/>
          </w:tcPr>
          <w:p w:rsidR="00E232EF" w:rsidRDefault="00840BD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18</w:t>
            </w:r>
          </w:p>
        </w:tc>
      </w:tr>
      <w:tr w:rsidR="00E232EF">
        <w:trPr>
          <w:trHeight w:val="1809"/>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val="restart"/>
            <w:noWrap/>
            <w:tcMar>
              <w:top w:w="15" w:type="dxa"/>
              <w:left w:w="15" w:type="dxa"/>
              <w:right w:w="15" w:type="dxa"/>
            </w:tcMar>
            <w:vAlign w:val="center"/>
          </w:tcPr>
          <w:p w:rsidR="00E232EF" w:rsidRPr="008012C2" w:rsidRDefault="00E47CAE" w:rsidP="008012C2">
            <w:pPr>
              <w:widowControl/>
              <w:ind w:firstLineChars="0" w:firstLine="0"/>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职能</w:t>
            </w:r>
            <w:r>
              <w:rPr>
                <w:rFonts w:ascii="Times New Roman" w:hAnsi="Times New Roman" w:cs="Times New Roman"/>
                <w:color w:val="000000"/>
                <w:sz w:val="21"/>
                <w:szCs w:val="21"/>
              </w:rPr>
              <w:t>2</w:t>
            </w:r>
            <w:r>
              <w:rPr>
                <w:rFonts w:ascii="Times New Roman" w:hAnsi="Times New Roman" w:cs="Times New Roman"/>
                <w:color w:val="000000"/>
                <w:sz w:val="21"/>
                <w:szCs w:val="21"/>
              </w:rPr>
              <w:t>：</w:t>
            </w:r>
            <w:r w:rsidR="008012C2" w:rsidRPr="008012C2">
              <w:rPr>
                <w:rFonts w:ascii="Times New Roman" w:hAnsi="Times New Roman" w:cs="Times New Roman" w:hint="eastAsia"/>
                <w:color w:val="000000"/>
                <w:sz w:val="21"/>
                <w:szCs w:val="21"/>
              </w:rPr>
              <w:t>劳保费、农民工工资保证金和招投标保证金收尾工作</w:t>
            </w:r>
          </w:p>
        </w:tc>
        <w:tc>
          <w:tcPr>
            <w:tcW w:w="1262" w:type="dxa"/>
            <w:noWrap/>
            <w:tcMar>
              <w:top w:w="15" w:type="dxa"/>
              <w:left w:w="15" w:type="dxa"/>
              <w:right w:w="15" w:type="dxa"/>
            </w:tcMar>
            <w:vAlign w:val="center"/>
          </w:tcPr>
          <w:p w:rsidR="00E232EF" w:rsidRDefault="00E47CAE" w:rsidP="00C60A9F">
            <w:pPr>
              <w:widowControl/>
              <w:ind w:firstLine="42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1</w:t>
            </w:r>
            <w:r>
              <w:rPr>
                <w:rFonts w:ascii="Times New Roman" w:hAnsi="Times New Roman" w:cs="Times New Roman"/>
                <w:color w:val="000000"/>
                <w:sz w:val="21"/>
                <w:szCs w:val="21"/>
              </w:rPr>
              <w:t>：</w:t>
            </w:r>
            <w:r w:rsidR="00C60A9F">
              <w:rPr>
                <w:rFonts w:ascii="Times New Roman" w:hAnsi="Times New Roman" w:cs="Times New Roman" w:hint="eastAsia"/>
                <w:color w:val="000000"/>
                <w:sz w:val="21"/>
                <w:szCs w:val="21"/>
              </w:rPr>
              <w:t>清理剩余未清退资金</w:t>
            </w:r>
            <w:r w:rsidR="00C60A9F">
              <w:rPr>
                <w:rFonts w:ascii="Times New Roman" w:hAnsi="Times New Roman" w:cs="Times New Roman" w:hint="eastAsia"/>
                <w:color w:val="000000"/>
                <w:sz w:val="21"/>
                <w:szCs w:val="21"/>
              </w:rPr>
              <w:t>5%</w:t>
            </w:r>
            <w:r w:rsidR="00C60A9F">
              <w:rPr>
                <w:rFonts w:ascii="Times New Roman" w:hAnsi="Times New Roman" w:cs="Times New Roman" w:hint="eastAsia"/>
                <w:color w:val="000000"/>
                <w:sz w:val="21"/>
                <w:szCs w:val="21"/>
              </w:rPr>
              <w:t>以上</w:t>
            </w:r>
            <w:r w:rsidR="00513CA6">
              <w:rPr>
                <w:rFonts w:ascii="Times New Roman" w:hAnsi="Times New Roman" w:cs="Times New Roman" w:hint="eastAsia"/>
                <w:color w:val="000000"/>
                <w:sz w:val="21"/>
                <w:szCs w:val="21"/>
              </w:rPr>
              <w:t>（</w:t>
            </w:r>
            <w:r w:rsidR="00513CA6">
              <w:rPr>
                <w:rFonts w:ascii="Times New Roman" w:hAnsi="Times New Roman" w:cs="Times New Roman" w:hint="eastAsia"/>
                <w:color w:val="000000"/>
                <w:sz w:val="21"/>
                <w:szCs w:val="21"/>
              </w:rPr>
              <w:t>15</w:t>
            </w:r>
            <w:r w:rsidR="00513CA6">
              <w:rPr>
                <w:rFonts w:ascii="Times New Roman" w:hAnsi="Times New Roman" w:cs="Times New Roman" w:hint="eastAsia"/>
                <w:color w:val="00000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E232EF" w:rsidRDefault="00C60A9F" w:rsidP="008F51AE">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退还劳保费、保证金</w:t>
            </w:r>
            <w:r>
              <w:rPr>
                <w:rFonts w:ascii="Times New Roman" w:hAnsi="Times New Roman" w:cs="Times New Roman" w:hint="eastAsia"/>
                <w:color w:val="000000"/>
                <w:kern w:val="0"/>
                <w:sz w:val="21"/>
                <w:szCs w:val="21"/>
              </w:rPr>
              <w:t>未清理资金达未清退</w:t>
            </w:r>
            <w:r w:rsidR="008F51AE">
              <w:rPr>
                <w:rFonts w:ascii="Times New Roman" w:hAnsi="Times New Roman" w:cs="Times New Roman" w:hint="eastAsia"/>
                <w:color w:val="000000"/>
                <w:kern w:val="0"/>
                <w:sz w:val="21"/>
                <w:szCs w:val="21"/>
              </w:rPr>
              <w:t>总</w:t>
            </w:r>
            <w:r>
              <w:rPr>
                <w:rFonts w:ascii="Times New Roman" w:hAnsi="Times New Roman" w:cs="Times New Roman" w:hint="eastAsia"/>
                <w:color w:val="000000"/>
                <w:kern w:val="0"/>
                <w:sz w:val="21"/>
                <w:szCs w:val="21"/>
              </w:rPr>
              <w:t>额的</w:t>
            </w:r>
            <w:r>
              <w:rPr>
                <w:rFonts w:ascii="Times New Roman" w:hAnsi="Times New Roman" w:cs="Times New Roman" w:hint="eastAsia"/>
                <w:color w:val="000000"/>
                <w:kern w:val="0"/>
                <w:sz w:val="21"/>
                <w:szCs w:val="21"/>
              </w:rPr>
              <w:t>5%</w:t>
            </w:r>
            <w:r>
              <w:rPr>
                <w:rFonts w:ascii="Times New Roman" w:hAnsi="Times New Roman" w:cs="Times New Roman" w:hint="eastAsia"/>
                <w:color w:val="000000"/>
                <w:kern w:val="0"/>
                <w:sz w:val="21"/>
                <w:szCs w:val="21"/>
              </w:rPr>
              <w:t>以上。</w:t>
            </w:r>
          </w:p>
        </w:tc>
        <w:tc>
          <w:tcPr>
            <w:tcW w:w="2431" w:type="dxa"/>
            <w:noWrap/>
            <w:tcMar>
              <w:top w:w="15" w:type="dxa"/>
              <w:left w:w="15" w:type="dxa"/>
              <w:right w:w="15" w:type="dxa"/>
            </w:tcMar>
            <w:vAlign w:val="center"/>
          </w:tcPr>
          <w:p w:rsidR="00E232EF" w:rsidRDefault="008C5CCA" w:rsidP="008852B0">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清理资金达未清退总额</w:t>
            </w:r>
            <w:r>
              <w:rPr>
                <w:rFonts w:ascii="Times New Roman" w:hAnsi="Times New Roman" w:cs="Times New Roman" w:hint="eastAsia"/>
                <w:color w:val="000000"/>
                <w:sz w:val="21"/>
                <w:szCs w:val="21"/>
              </w:rPr>
              <w:t>5%</w:t>
            </w:r>
            <w:r>
              <w:rPr>
                <w:rFonts w:ascii="Times New Roman" w:hAnsi="Times New Roman" w:cs="Times New Roman" w:hint="eastAsia"/>
                <w:color w:val="000000"/>
                <w:sz w:val="21"/>
                <w:szCs w:val="21"/>
              </w:rPr>
              <w:t>的，记</w:t>
            </w:r>
            <w:r>
              <w:rPr>
                <w:rFonts w:ascii="Times New Roman" w:hAnsi="Times New Roman" w:cs="Times New Roman" w:hint="eastAsia"/>
                <w:color w:val="000000"/>
                <w:sz w:val="21"/>
                <w:szCs w:val="21"/>
              </w:rPr>
              <w:t>15</w:t>
            </w:r>
            <w:r>
              <w:rPr>
                <w:rFonts w:ascii="Times New Roman" w:hAnsi="Times New Roman" w:cs="Times New Roman" w:hint="eastAsia"/>
                <w:color w:val="000000"/>
                <w:sz w:val="21"/>
                <w:szCs w:val="21"/>
              </w:rPr>
              <w:t>分，每低于</w:t>
            </w:r>
            <w:r>
              <w:rPr>
                <w:rFonts w:ascii="Times New Roman" w:hAnsi="Times New Roman" w:cs="Times New Roman" w:hint="eastAsia"/>
                <w:color w:val="000000"/>
                <w:sz w:val="21"/>
                <w:szCs w:val="21"/>
              </w:rPr>
              <w:t>1%</w:t>
            </w:r>
            <w:r>
              <w:rPr>
                <w:rFonts w:ascii="Times New Roman" w:hAnsi="Times New Roman" w:cs="Times New Roman" w:hint="eastAsia"/>
                <w:color w:val="000000"/>
                <w:sz w:val="21"/>
                <w:szCs w:val="21"/>
              </w:rPr>
              <w:t>，扣</w:t>
            </w:r>
            <w:r>
              <w:rPr>
                <w:rFonts w:ascii="Times New Roman" w:hAnsi="Times New Roman" w:cs="Times New Roman" w:hint="eastAsia"/>
                <w:color w:val="000000"/>
                <w:sz w:val="21"/>
                <w:szCs w:val="21"/>
              </w:rPr>
              <w:t>2</w:t>
            </w:r>
            <w:r>
              <w:rPr>
                <w:rFonts w:ascii="Times New Roman" w:hAnsi="Times New Roman" w:cs="Times New Roman" w:hint="eastAsia"/>
                <w:color w:val="000000"/>
                <w:sz w:val="21"/>
                <w:szCs w:val="21"/>
              </w:rPr>
              <w:t>分，扣完为止</w:t>
            </w:r>
            <w:r w:rsidR="00E47CAE">
              <w:rPr>
                <w:rFonts w:ascii="Times New Roman" w:hAnsi="Times New Roman" w:cs="Times New Roman"/>
                <w:color w:val="000000"/>
                <w:sz w:val="21"/>
                <w:szCs w:val="21"/>
              </w:rPr>
              <w:t>。</w:t>
            </w:r>
          </w:p>
        </w:tc>
        <w:tc>
          <w:tcPr>
            <w:tcW w:w="2672" w:type="dxa"/>
            <w:noWrap/>
            <w:tcMar>
              <w:top w:w="15" w:type="dxa"/>
              <w:left w:w="15" w:type="dxa"/>
              <w:right w:w="15" w:type="dxa"/>
            </w:tcMar>
            <w:vAlign w:val="center"/>
          </w:tcPr>
          <w:p w:rsidR="00E232EF" w:rsidRDefault="008C5CCA"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c>
          <w:tcPr>
            <w:tcW w:w="800" w:type="dxa"/>
            <w:noWrap/>
            <w:tcMar>
              <w:top w:w="15" w:type="dxa"/>
              <w:left w:w="15" w:type="dxa"/>
              <w:right w:w="15" w:type="dxa"/>
            </w:tcMar>
            <w:vAlign w:val="center"/>
          </w:tcPr>
          <w:p w:rsidR="00E232EF" w:rsidRDefault="00840BDA">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12</w:t>
            </w:r>
          </w:p>
        </w:tc>
      </w:tr>
      <w:tr w:rsidR="00E232EF">
        <w:trPr>
          <w:trHeight w:val="923"/>
        </w:trPr>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010" w:type="dxa"/>
            <w:vMerge/>
            <w:noWrap/>
            <w:tcMar>
              <w:top w:w="15" w:type="dxa"/>
              <w:left w:w="15" w:type="dxa"/>
              <w:right w:w="15" w:type="dxa"/>
            </w:tcMar>
            <w:vAlign w:val="center"/>
          </w:tcPr>
          <w:p w:rsidR="00E232EF" w:rsidRDefault="00E232EF" w:rsidP="008852B0">
            <w:pPr>
              <w:ind w:firstLine="420"/>
              <w:jc w:val="center"/>
              <w:rPr>
                <w:rFonts w:ascii="Times New Roman" w:hAnsi="Times New Roman" w:cs="Times New Roman"/>
                <w:color w:val="000000"/>
                <w:sz w:val="21"/>
                <w:szCs w:val="21"/>
              </w:rPr>
            </w:pPr>
          </w:p>
        </w:tc>
        <w:tc>
          <w:tcPr>
            <w:tcW w:w="1262" w:type="dxa"/>
            <w:noWrap/>
            <w:tcMar>
              <w:top w:w="15" w:type="dxa"/>
              <w:left w:w="15" w:type="dxa"/>
              <w:right w:w="15" w:type="dxa"/>
            </w:tcMar>
            <w:vAlign w:val="center"/>
          </w:tcPr>
          <w:p w:rsidR="00E232EF" w:rsidRDefault="00E47CAE" w:rsidP="0060504D">
            <w:pPr>
              <w:widowControl/>
              <w:ind w:firstLine="42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目标</w:t>
            </w:r>
            <w:r>
              <w:rPr>
                <w:rFonts w:ascii="Times New Roman" w:hAnsi="Times New Roman" w:cs="Times New Roman"/>
                <w:color w:val="000000"/>
                <w:sz w:val="21"/>
                <w:szCs w:val="21"/>
              </w:rPr>
              <w:t>2</w:t>
            </w:r>
            <w:r>
              <w:rPr>
                <w:rFonts w:ascii="Times New Roman" w:hAnsi="Times New Roman" w:cs="Times New Roman"/>
                <w:color w:val="000000"/>
                <w:sz w:val="21"/>
                <w:szCs w:val="21"/>
              </w:rPr>
              <w:t>：</w:t>
            </w:r>
            <w:r w:rsidR="00C60A9F">
              <w:rPr>
                <w:rFonts w:ascii="Times New Roman" w:hAnsi="Times New Roman" w:cs="Times New Roman" w:hint="eastAsia"/>
                <w:color w:val="000000"/>
                <w:sz w:val="21"/>
                <w:szCs w:val="21"/>
              </w:rPr>
              <w:t>资金到账</w:t>
            </w:r>
            <w:r w:rsidR="0060504D">
              <w:rPr>
                <w:rFonts w:ascii="Times New Roman" w:hAnsi="Times New Roman" w:cs="Times New Roman" w:hint="eastAsia"/>
                <w:color w:val="000000"/>
                <w:sz w:val="21"/>
                <w:szCs w:val="21"/>
              </w:rPr>
              <w:t>率</w:t>
            </w:r>
            <w:r w:rsidR="00513CA6">
              <w:rPr>
                <w:rFonts w:ascii="Times New Roman" w:hAnsi="Times New Roman" w:cs="Times New Roman" w:hint="eastAsia"/>
                <w:color w:val="000000"/>
                <w:sz w:val="21"/>
                <w:szCs w:val="21"/>
              </w:rPr>
              <w:t>（</w:t>
            </w:r>
            <w:r w:rsidR="00513CA6">
              <w:rPr>
                <w:rFonts w:ascii="Times New Roman" w:hAnsi="Times New Roman" w:cs="Times New Roman" w:hint="eastAsia"/>
                <w:color w:val="000000"/>
                <w:sz w:val="21"/>
                <w:szCs w:val="21"/>
              </w:rPr>
              <w:t>15</w:t>
            </w:r>
            <w:r w:rsidR="00513CA6">
              <w:rPr>
                <w:rFonts w:ascii="Times New Roman" w:hAnsi="Times New Roman" w:cs="Times New Roman" w:hint="eastAsia"/>
                <w:color w:val="000000"/>
                <w:sz w:val="21"/>
                <w:szCs w:val="21"/>
              </w:rPr>
              <w:t>分）</w:t>
            </w:r>
          </w:p>
        </w:tc>
        <w:tc>
          <w:tcPr>
            <w:tcW w:w="1091"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100%</w:t>
            </w:r>
          </w:p>
        </w:tc>
        <w:tc>
          <w:tcPr>
            <w:tcW w:w="3099" w:type="dxa"/>
            <w:noWrap/>
            <w:tcMar>
              <w:top w:w="15" w:type="dxa"/>
              <w:left w:w="15" w:type="dxa"/>
              <w:right w:w="15" w:type="dxa"/>
            </w:tcMar>
            <w:vAlign w:val="center"/>
          </w:tcPr>
          <w:p w:rsidR="00E232EF" w:rsidRDefault="0060504D" w:rsidP="008852B0">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kern w:val="0"/>
                <w:sz w:val="21"/>
                <w:szCs w:val="21"/>
              </w:rPr>
              <w:t>按照规范标准、业务档案核定相关退费，保证申请资金</w:t>
            </w:r>
            <w:r>
              <w:rPr>
                <w:rFonts w:ascii="Times New Roman" w:hAnsi="Times New Roman" w:cs="Times New Roman" w:hint="eastAsia"/>
                <w:color w:val="000000"/>
                <w:kern w:val="0"/>
                <w:sz w:val="21"/>
                <w:szCs w:val="21"/>
              </w:rPr>
              <w:t>100%</w:t>
            </w:r>
            <w:r>
              <w:rPr>
                <w:rFonts w:ascii="Times New Roman" w:hAnsi="Times New Roman" w:cs="Times New Roman" w:hint="eastAsia"/>
                <w:color w:val="000000"/>
                <w:kern w:val="0"/>
                <w:sz w:val="21"/>
                <w:szCs w:val="21"/>
              </w:rPr>
              <w:t>到账。</w:t>
            </w:r>
          </w:p>
        </w:tc>
        <w:tc>
          <w:tcPr>
            <w:tcW w:w="2431" w:type="dxa"/>
            <w:noWrap/>
            <w:tcMar>
              <w:top w:w="15" w:type="dxa"/>
              <w:left w:w="15" w:type="dxa"/>
              <w:right w:w="15" w:type="dxa"/>
            </w:tcMar>
            <w:vAlign w:val="center"/>
          </w:tcPr>
          <w:p w:rsidR="00E232EF" w:rsidRDefault="0074737A" w:rsidP="00476E34">
            <w:pPr>
              <w:widowControl/>
              <w:ind w:firstLine="420"/>
              <w:textAlignment w:val="center"/>
              <w:rPr>
                <w:rFonts w:ascii="Times New Roman" w:hAnsi="Times New Roman" w:cs="Times New Roman"/>
                <w:color w:val="000000"/>
                <w:kern w:val="0"/>
                <w:sz w:val="21"/>
                <w:szCs w:val="21"/>
              </w:rPr>
            </w:pPr>
            <w:r>
              <w:rPr>
                <w:rFonts w:ascii="Times New Roman" w:hAnsi="Times New Roman" w:cs="Times New Roman" w:hint="eastAsia"/>
                <w:color w:val="000000"/>
                <w:sz w:val="21"/>
                <w:szCs w:val="21"/>
              </w:rPr>
              <w:t>每笔资金到账率</w:t>
            </w:r>
            <w:r>
              <w:rPr>
                <w:rFonts w:ascii="Times New Roman" w:hAnsi="Times New Roman" w:cs="Times New Roman" w:hint="eastAsia"/>
                <w:color w:val="000000"/>
                <w:sz w:val="21"/>
                <w:szCs w:val="21"/>
              </w:rPr>
              <w:t>100%</w:t>
            </w:r>
            <w:r>
              <w:rPr>
                <w:rFonts w:ascii="Times New Roman" w:hAnsi="Times New Roman" w:cs="Times New Roman" w:hint="eastAsia"/>
                <w:color w:val="000000"/>
                <w:sz w:val="21"/>
                <w:szCs w:val="21"/>
              </w:rPr>
              <w:t>，记</w:t>
            </w:r>
            <w:r>
              <w:rPr>
                <w:rFonts w:ascii="Times New Roman" w:hAnsi="Times New Roman" w:cs="Times New Roman" w:hint="eastAsia"/>
                <w:color w:val="000000"/>
                <w:sz w:val="21"/>
                <w:szCs w:val="21"/>
              </w:rPr>
              <w:t>15</w:t>
            </w:r>
            <w:r>
              <w:rPr>
                <w:rFonts w:ascii="Times New Roman" w:hAnsi="Times New Roman" w:cs="Times New Roman" w:hint="eastAsia"/>
                <w:color w:val="000000"/>
                <w:sz w:val="21"/>
                <w:szCs w:val="21"/>
              </w:rPr>
              <w:t>分，</w:t>
            </w:r>
            <w:r w:rsidR="00476E34">
              <w:rPr>
                <w:rFonts w:ascii="Times New Roman" w:hAnsi="Times New Roman" w:cs="Times New Roman" w:hint="eastAsia"/>
                <w:color w:val="000000"/>
                <w:sz w:val="21"/>
                <w:szCs w:val="21"/>
              </w:rPr>
              <w:t>到账率低于</w:t>
            </w:r>
            <w:r w:rsidR="00476E34">
              <w:rPr>
                <w:rFonts w:ascii="Times New Roman" w:hAnsi="Times New Roman" w:cs="Times New Roman" w:hint="eastAsia"/>
                <w:color w:val="000000"/>
                <w:sz w:val="21"/>
                <w:szCs w:val="21"/>
              </w:rPr>
              <w:t>100%</w:t>
            </w:r>
            <w:r w:rsidR="00476E34">
              <w:rPr>
                <w:rFonts w:ascii="Times New Roman" w:hAnsi="Times New Roman" w:cs="Times New Roman" w:hint="eastAsia"/>
                <w:color w:val="000000"/>
                <w:sz w:val="21"/>
                <w:szCs w:val="21"/>
              </w:rPr>
              <w:t>的，每发生</w:t>
            </w:r>
            <w:r w:rsidR="00476E34">
              <w:rPr>
                <w:rFonts w:ascii="Times New Roman" w:hAnsi="Times New Roman" w:cs="Times New Roman" w:hint="eastAsia"/>
                <w:color w:val="000000"/>
                <w:sz w:val="21"/>
                <w:szCs w:val="21"/>
              </w:rPr>
              <w:t>1</w:t>
            </w:r>
            <w:r w:rsidR="00476E34">
              <w:rPr>
                <w:rFonts w:ascii="Times New Roman" w:hAnsi="Times New Roman" w:cs="Times New Roman" w:hint="eastAsia"/>
                <w:color w:val="000000"/>
                <w:sz w:val="21"/>
                <w:szCs w:val="21"/>
              </w:rPr>
              <w:t>笔，扣</w:t>
            </w:r>
            <w:r w:rsidR="00476E34">
              <w:rPr>
                <w:rFonts w:ascii="Times New Roman" w:hAnsi="Times New Roman" w:cs="Times New Roman" w:hint="eastAsia"/>
                <w:color w:val="000000"/>
                <w:sz w:val="21"/>
                <w:szCs w:val="21"/>
              </w:rPr>
              <w:t>2</w:t>
            </w:r>
            <w:r w:rsidR="00476E34">
              <w:rPr>
                <w:rFonts w:ascii="Times New Roman" w:hAnsi="Times New Roman" w:cs="Times New Roman" w:hint="eastAsia"/>
                <w:color w:val="000000"/>
                <w:sz w:val="21"/>
                <w:szCs w:val="21"/>
              </w:rPr>
              <w:t>分扣完为止</w:t>
            </w:r>
            <w:r w:rsidR="00E47CAE">
              <w:rPr>
                <w:rFonts w:ascii="Times New Roman" w:hAnsi="Times New Roman" w:cs="Times New Roman"/>
                <w:color w:val="000000"/>
                <w:sz w:val="21"/>
                <w:szCs w:val="21"/>
              </w:rPr>
              <w:t>。</w:t>
            </w:r>
          </w:p>
        </w:tc>
        <w:tc>
          <w:tcPr>
            <w:tcW w:w="2672" w:type="dxa"/>
            <w:noWrap/>
            <w:tcMar>
              <w:top w:w="15" w:type="dxa"/>
              <w:left w:w="15" w:type="dxa"/>
              <w:right w:w="15" w:type="dxa"/>
            </w:tcMar>
            <w:vAlign w:val="center"/>
          </w:tcPr>
          <w:p w:rsidR="00E232EF" w:rsidRDefault="008C5CCA" w:rsidP="008852B0">
            <w:pPr>
              <w:widowControl/>
              <w:ind w:firstLine="420"/>
              <w:jc w:val="left"/>
              <w:textAlignment w:val="center"/>
              <w:rPr>
                <w:rFonts w:ascii="Times New Roman" w:hAnsi="Times New Roman" w:cs="Times New Roman"/>
                <w:color w:val="000000"/>
                <w:sz w:val="21"/>
                <w:szCs w:val="21"/>
              </w:rPr>
            </w:pPr>
            <w:r>
              <w:rPr>
                <w:rFonts w:ascii="Times New Roman" w:hAnsi="Times New Roman" w:cs="Times New Roman"/>
                <w:color w:val="000000"/>
                <w:sz w:val="21"/>
                <w:szCs w:val="21"/>
              </w:rPr>
              <w:t>签署的目标责任状</w:t>
            </w:r>
          </w:p>
        </w:tc>
        <w:tc>
          <w:tcPr>
            <w:tcW w:w="905"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c>
          <w:tcPr>
            <w:tcW w:w="800" w:type="dxa"/>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color w:val="000000"/>
                <w:sz w:val="21"/>
                <w:szCs w:val="21"/>
              </w:rPr>
            </w:pPr>
            <w:r>
              <w:rPr>
                <w:rFonts w:ascii="Times New Roman" w:hAnsi="Times New Roman" w:cs="Times New Roman" w:hint="eastAsia"/>
                <w:color w:val="000000"/>
                <w:sz w:val="21"/>
                <w:szCs w:val="21"/>
              </w:rPr>
              <w:t>15</w:t>
            </w:r>
          </w:p>
        </w:tc>
      </w:tr>
      <w:tr w:rsidR="00E232EF">
        <w:tblPrEx>
          <w:tblBorders>
            <w:top w:val="single" w:sz="40" w:space="0" w:color="auto"/>
            <w:left w:val="single" w:sz="40" w:space="0" w:color="auto"/>
            <w:bottom w:val="single" w:sz="40" w:space="0" w:color="auto"/>
            <w:right w:val="single" w:sz="40" w:space="0" w:color="auto"/>
            <w:insideH w:val="single" w:sz="40" w:space="0" w:color="auto"/>
            <w:insideV w:val="single" w:sz="40" w:space="0" w:color="auto"/>
          </w:tblBorders>
        </w:tblPrEx>
        <w:trPr>
          <w:trHeight w:val="790"/>
        </w:trPr>
        <w:tc>
          <w:tcPr>
            <w:tcW w:w="2020" w:type="dxa"/>
            <w:gridSpan w:val="2"/>
            <w:tcBorders>
              <w:top w:val="single" w:sz="4" w:space="0" w:color="auto"/>
              <w:left w:val="single" w:sz="4" w:space="0" w:color="auto"/>
              <w:bottom w:val="single" w:sz="4" w:space="0" w:color="auto"/>
              <w:right w:val="single" w:sz="4" w:space="0" w:color="auto"/>
            </w:tcBorders>
            <w:noWrap/>
            <w:tcMar>
              <w:top w:w="15" w:type="dxa"/>
              <w:left w:w="15" w:type="dxa"/>
              <w:right w:w="15" w:type="dxa"/>
            </w:tcMar>
            <w:vAlign w:val="center"/>
          </w:tcPr>
          <w:p w:rsidR="00E232EF" w:rsidRDefault="00E47CAE" w:rsidP="008852B0">
            <w:pPr>
              <w:ind w:firstLine="422"/>
              <w:jc w:val="center"/>
              <w:rPr>
                <w:rFonts w:ascii="Times New Roman" w:hAnsi="Times New Roman" w:cs="Times New Roman"/>
                <w:color w:val="000000"/>
                <w:sz w:val="21"/>
                <w:szCs w:val="21"/>
              </w:rPr>
            </w:pPr>
            <w:r>
              <w:rPr>
                <w:rFonts w:ascii="Times New Roman" w:hAnsi="Times New Roman" w:cs="Times New Roman"/>
                <w:b/>
                <w:bCs/>
                <w:color w:val="000000"/>
                <w:sz w:val="21"/>
                <w:szCs w:val="21"/>
              </w:rPr>
              <w:t>合计</w:t>
            </w:r>
          </w:p>
        </w:tc>
        <w:tc>
          <w:tcPr>
            <w:tcW w:w="1262" w:type="dxa"/>
            <w:tcBorders>
              <w:top w:val="single" w:sz="4" w:space="0" w:color="000000"/>
              <w:left w:val="single" w:sz="4" w:space="0" w:color="auto"/>
              <w:bottom w:val="single" w:sz="4" w:space="0" w:color="000000"/>
              <w:right w:val="single" w:sz="4" w:space="0" w:color="000000"/>
            </w:tcBorders>
            <w:noWrap/>
            <w:tcMar>
              <w:top w:w="15" w:type="dxa"/>
              <w:left w:w="15" w:type="dxa"/>
              <w:right w:w="15" w:type="dxa"/>
            </w:tcMar>
            <w:vAlign w:val="center"/>
          </w:tcPr>
          <w:p w:rsidR="00E232EF" w:rsidRDefault="00E47CAE" w:rsidP="008852B0">
            <w:pPr>
              <w:widowControl/>
              <w:ind w:firstLine="422"/>
              <w:jc w:val="center"/>
              <w:textAlignment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总分：</w:t>
            </w:r>
            <w:r>
              <w:rPr>
                <w:rFonts w:ascii="Times New Roman" w:hAnsi="Times New Roman" w:cs="Times New Roman"/>
                <w:b/>
                <w:bCs/>
                <w:color w:val="000000"/>
                <w:kern w:val="0"/>
                <w:sz w:val="21"/>
                <w:szCs w:val="21"/>
              </w:rPr>
              <w:t>100</w:t>
            </w:r>
            <w:r>
              <w:rPr>
                <w:rFonts w:ascii="Times New Roman" w:hAnsi="Times New Roman" w:cs="Times New Roman"/>
                <w:b/>
                <w:bCs/>
                <w:color w:val="000000"/>
                <w:kern w:val="0"/>
                <w:sz w:val="21"/>
                <w:szCs w:val="21"/>
              </w:rPr>
              <w:t>分</w:t>
            </w:r>
          </w:p>
        </w:tc>
        <w:tc>
          <w:tcPr>
            <w:tcW w:w="109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232EF" w:rsidRDefault="00E232EF" w:rsidP="008852B0">
            <w:pPr>
              <w:widowControl/>
              <w:ind w:firstLine="422"/>
              <w:jc w:val="center"/>
              <w:textAlignment w:val="center"/>
              <w:rPr>
                <w:rFonts w:ascii="Times New Roman" w:hAnsi="Times New Roman" w:cs="Times New Roman"/>
                <w:b/>
                <w:bCs/>
                <w:color w:val="000000"/>
                <w:kern w:val="0"/>
                <w:sz w:val="21"/>
                <w:szCs w:val="21"/>
              </w:rPr>
            </w:pPr>
          </w:p>
        </w:tc>
        <w:tc>
          <w:tcPr>
            <w:tcW w:w="3099"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232EF" w:rsidRDefault="00E232EF" w:rsidP="008852B0">
            <w:pPr>
              <w:widowControl/>
              <w:ind w:firstLine="422"/>
              <w:jc w:val="center"/>
              <w:textAlignment w:val="center"/>
              <w:rPr>
                <w:rFonts w:ascii="Times New Roman" w:hAnsi="Times New Roman" w:cs="Times New Roman"/>
                <w:b/>
                <w:bCs/>
                <w:color w:val="000000"/>
                <w:kern w:val="0"/>
                <w:sz w:val="21"/>
                <w:szCs w:val="21"/>
              </w:rPr>
            </w:pPr>
          </w:p>
        </w:tc>
        <w:tc>
          <w:tcPr>
            <w:tcW w:w="2431"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232EF" w:rsidRDefault="00E232EF" w:rsidP="008852B0">
            <w:pPr>
              <w:widowControl/>
              <w:ind w:firstLine="422"/>
              <w:jc w:val="center"/>
              <w:textAlignment w:val="center"/>
              <w:rPr>
                <w:rStyle w:val="font51"/>
                <w:rFonts w:ascii="Times New Roman" w:hAnsi="Times New Roman" w:cs="Times New Roman" w:hint="default"/>
                <w:b/>
                <w:bCs/>
                <w:sz w:val="21"/>
                <w:szCs w:val="21"/>
              </w:rPr>
            </w:pPr>
          </w:p>
        </w:tc>
        <w:tc>
          <w:tcPr>
            <w:tcW w:w="2672"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232EF" w:rsidRDefault="00E232EF" w:rsidP="008852B0">
            <w:pPr>
              <w:widowControl/>
              <w:ind w:firstLine="422"/>
              <w:jc w:val="center"/>
              <w:textAlignment w:val="center"/>
              <w:rPr>
                <w:rFonts w:ascii="Times New Roman" w:hAnsi="Times New Roman" w:cs="Times New Roman"/>
                <w:b/>
                <w:bCs/>
                <w:color w:val="000000"/>
                <w:kern w:val="0"/>
                <w:sz w:val="21"/>
                <w:szCs w:val="21"/>
              </w:rPr>
            </w:pPr>
          </w:p>
        </w:tc>
        <w:tc>
          <w:tcPr>
            <w:tcW w:w="90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100</w:t>
            </w:r>
          </w:p>
        </w:tc>
        <w:tc>
          <w:tcPr>
            <w:tcW w:w="800"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rsidR="00E232EF" w:rsidRDefault="00E47CAE">
            <w:pPr>
              <w:widowControl/>
              <w:ind w:firstLineChars="0" w:firstLine="0"/>
              <w:jc w:val="center"/>
              <w:textAlignment w:val="center"/>
              <w:rPr>
                <w:rFonts w:ascii="Times New Roman" w:hAnsi="Times New Roman" w:cs="Times New Roman"/>
                <w:b/>
                <w:bCs/>
                <w:color w:val="000000"/>
                <w:kern w:val="0"/>
                <w:sz w:val="21"/>
                <w:szCs w:val="21"/>
              </w:rPr>
            </w:pPr>
            <w:r>
              <w:rPr>
                <w:rFonts w:ascii="Times New Roman" w:hAnsi="Times New Roman" w:cs="Times New Roman"/>
                <w:b/>
                <w:bCs/>
                <w:color w:val="000000"/>
                <w:kern w:val="0"/>
                <w:sz w:val="21"/>
                <w:szCs w:val="21"/>
              </w:rPr>
              <w:t>9</w:t>
            </w:r>
            <w:r>
              <w:rPr>
                <w:rFonts w:ascii="Times New Roman" w:hAnsi="Times New Roman" w:cs="Times New Roman" w:hint="eastAsia"/>
                <w:b/>
                <w:bCs/>
                <w:color w:val="000000"/>
                <w:kern w:val="0"/>
                <w:sz w:val="21"/>
                <w:szCs w:val="21"/>
              </w:rPr>
              <w:t>0</w:t>
            </w:r>
            <w:r>
              <w:rPr>
                <w:rFonts w:ascii="Times New Roman" w:hAnsi="Times New Roman" w:cs="Times New Roman"/>
                <w:b/>
                <w:bCs/>
                <w:color w:val="000000"/>
                <w:kern w:val="0"/>
                <w:sz w:val="21"/>
                <w:szCs w:val="21"/>
              </w:rPr>
              <w:t>分</w:t>
            </w:r>
          </w:p>
        </w:tc>
      </w:tr>
    </w:tbl>
    <w:p w:rsidR="00E232EF" w:rsidRDefault="00E232EF">
      <w:pPr>
        <w:ind w:firstLineChars="0" w:firstLine="0"/>
      </w:pPr>
    </w:p>
    <w:p w:rsidR="00E232EF" w:rsidRPr="00955E77" w:rsidRDefault="00E232EF" w:rsidP="00E374EF">
      <w:pPr>
        <w:spacing w:line="360" w:lineRule="auto"/>
        <w:ind w:firstLineChars="0" w:firstLine="0"/>
        <w:rPr>
          <w:rFonts w:ascii="宋体" w:hAnsi="宋体" w:cs="宋体"/>
          <w:sz w:val="24"/>
        </w:rPr>
      </w:pPr>
    </w:p>
    <w:sectPr w:rsidR="00E232EF" w:rsidRPr="00955E77" w:rsidSect="00E232EF">
      <w:footerReference w:type="default" r:id="rId18"/>
      <w:pgSz w:w="16838" w:h="11906" w:orient="landscape"/>
      <w:pgMar w:top="1800" w:right="1440" w:bottom="180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92FD3" w:rsidRDefault="00E92FD3" w:rsidP="008852B0">
      <w:pPr>
        <w:ind w:firstLine="560"/>
      </w:pPr>
      <w:r>
        <w:separator/>
      </w:r>
    </w:p>
  </w:endnote>
  <w:endnote w:type="continuationSeparator" w:id="1">
    <w:p w:rsidR="00E92FD3" w:rsidRDefault="00E92FD3" w:rsidP="008852B0">
      <w:pPr>
        <w:ind w:firstLine="56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charset w:val="86"/>
    <w:family w:val="modern"/>
    <w:pitch w:val="default"/>
    <w:sig w:usb0="00000000" w:usb1="00000000" w:usb2="00000000" w:usb3="00000000" w:csb0="00040000" w:csb1="00000000"/>
  </w:font>
  <w:font w:name="方正小标宋简体">
    <w:altName w:val="方正舒体"/>
    <w:charset w:val="86"/>
    <w:family w:val="auto"/>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77B" w:rsidRDefault="0010477B">
    <w:pPr>
      <w:pStyle w:val="a6"/>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77B" w:rsidRDefault="0010477B">
    <w:pPr>
      <w:pStyle w:val="a6"/>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77B" w:rsidRDefault="0010477B">
    <w:pPr>
      <w:pStyle w:val="a6"/>
      <w:ind w:firstLine="36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77B" w:rsidRDefault="005358C3">
    <w:pPr>
      <w:pStyle w:val="a6"/>
      <w:ind w:firstLine="360"/>
    </w:pPr>
    <w:r>
      <w:pict>
        <v:shapetype id="_x0000_t202" coordsize="21600,21600" o:spt="202" path="m,l,21600r21600,l21600,xe">
          <v:stroke joinstyle="miter"/>
          <v:path gradientshapeok="t" o:connecttype="rect"/>
        </v:shapetype>
        <v:shape id="_x0000_s1028" type="#_x0000_t202" style="position:absolute;left:0;text-align:left;margin-left:0;margin-top:0;width:2in;height:2in;z-index:251659264;mso-wrap-style:none;mso-position-horizontal:center;mso-position-horizontal-relative:margin" filled="f" stroked="f" strokeweight=".5pt">
          <v:textbox style="mso-fit-shape-to-text:t" inset="0,0,0,0">
            <w:txbxContent>
              <w:p w:rsidR="0010477B" w:rsidRDefault="005358C3">
                <w:pPr>
                  <w:pStyle w:val="a6"/>
                  <w:ind w:firstLine="360"/>
                </w:pPr>
                <w:fldSimple w:instr=" PAGE  \* MERGEFORMAT ">
                  <w:r w:rsidR="00E07019">
                    <w:rPr>
                      <w:noProof/>
                    </w:rPr>
                    <w:t>2</w:t>
                  </w:r>
                </w:fldSimple>
              </w:p>
            </w:txbxContent>
          </v:textbox>
          <w10:wrap anchorx="margin"/>
        </v:shape>
      </w:pict>
    </w: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77B" w:rsidRDefault="005358C3">
    <w:pPr>
      <w:pStyle w:val="a6"/>
      <w:ind w:firstLine="360"/>
    </w:pPr>
    <w:r>
      <w:pict>
        <v:shapetype id="_x0000_t202" coordsize="21600,21600" o:spt="202" path="m,l,21600r21600,l21600,xe">
          <v:stroke joinstyle="miter"/>
          <v:path gradientshapeok="t" o:connecttype="rect"/>
        </v:shapetype>
        <v:shape id="_x0000_s1030" type="#_x0000_t202" style="position:absolute;left:0;text-align:left;margin-left:0;margin-top:0;width:2in;height:2in;z-index:251660288;mso-wrap-style:none;mso-position-horizontal:center;mso-position-horizontal-relative:margin" filled="f" stroked="f">
          <v:textbox style="mso-fit-shape-to-text:t" inset="0,0,0,0">
            <w:txbxContent>
              <w:p w:rsidR="0010477B" w:rsidRDefault="005358C3">
                <w:pPr>
                  <w:pStyle w:val="a6"/>
                  <w:ind w:firstLine="360"/>
                </w:pPr>
                <w:fldSimple w:instr=" PAGE  \* MERGEFORMAT ">
                  <w:r w:rsidR="003E4F82">
                    <w:rPr>
                      <w:noProof/>
                    </w:rPr>
                    <w:t>15</w:t>
                  </w:r>
                </w:fldSimple>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92FD3" w:rsidRDefault="00E92FD3" w:rsidP="008852B0">
      <w:pPr>
        <w:ind w:firstLine="560"/>
      </w:pPr>
      <w:r>
        <w:separator/>
      </w:r>
    </w:p>
  </w:footnote>
  <w:footnote w:type="continuationSeparator" w:id="1">
    <w:p w:rsidR="00E92FD3" w:rsidRDefault="00E92FD3" w:rsidP="008852B0">
      <w:pPr>
        <w:ind w:firstLine="56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77B" w:rsidRDefault="0010477B">
    <w:pPr>
      <w:pStyle w:val="a7"/>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77B" w:rsidRDefault="0010477B">
    <w:pPr>
      <w:pStyle w:val="a7"/>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0477B" w:rsidRDefault="0010477B">
    <w:pPr>
      <w:pStyle w:val="a7"/>
      <w:ind w:firstLine="36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AD9478"/>
    <w:multiLevelType w:val="singleLevel"/>
    <w:tmpl w:val="5EAD9478"/>
    <w:lvl w:ilvl="0">
      <w:start w:val="2"/>
      <w:numFmt w:val="decimal"/>
      <w:suff w:val="nothing"/>
      <w:lvlText w:val="%1．"/>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noPunctuationKerning/>
  <w:characterSpacingControl w:val="compressPunctuation"/>
  <w:hdrShapeDefaults>
    <o:shapedefaults v:ext="edit" spidmax="13314" fillcolor="white">
      <v:fill color="white"/>
    </o: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172A27"/>
    <w:rsid w:val="0001215D"/>
    <w:rsid w:val="0002532F"/>
    <w:rsid w:val="00030BE5"/>
    <w:rsid w:val="00045095"/>
    <w:rsid w:val="00065E86"/>
    <w:rsid w:val="00070F63"/>
    <w:rsid w:val="0007684D"/>
    <w:rsid w:val="000A3658"/>
    <w:rsid w:val="000B521B"/>
    <w:rsid w:val="000F6459"/>
    <w:rsid w:val="00102283"/>
    <w:rsid w:val="0010477B"/>
    <w:rsid w:val="00156F04"/>
    <w:rsid w:val="00172A27"/>
    <w:rsid w:val="001734F4"/>
    <w:rsid w:val="00190270"/>
    <w:rsid w:val="00194442"/>
    <w:rsid w:val="001C263A"/>
    <w:rsid w:val="001E5281"/>
    <w:rsid w:val="001E7348"/>
    <w:rsid w:val="002069A9"/>
    <w:rsid w:val="00245B41"/>
    <w:rsid w:val="00250377"/>
    <w:rsid w:val="00255AF7"/>
    <w:rsid w:val="002572D5"/>
    <w:rsid w:val="002624EF"/>
    <w:rsid w:val="0028280A"/>
    <w:rsid w:val="00292E19"/>
    <w:rsid w:val="00293CC9"/>
    <w:rsid w:val="002A4F56"/>
    <w:rsid w:val="002C1093"/>
    <w:rsid w:val="002C47B9"/>
    <w:rsid w:val="002D531E"/>
    <w:rsid w:val="002D7A9B"/>
    <w:rsid w:val="002E7412"/>
    <w:rsid w:val="002F56F1"/>
    <w:rsid w:val="002F5CEA"/>
    <w:rsid w:val="0034252D"/>
    <w:rsid w:val="00354501"/>
    <w:rsid w:val="0039028C"/>
    <w:rsid w:val="003A04C7"/>
    <w:rsid w:val="003A7AF3"/>
    <w:rsid w:val="003D1D5A"/>
    <w:rsid w:val="003E4F82"/>
    <w:rsid w:val="003E52F1"/>
    <w:rsid w:val="00404F7A"/>
    <w:rsid w:val="00410FBB"/>
    <w:rsid w:val="004134D9"/>
    <w:rsid w:val="00413EDB"/>
    <w:rsid w:val="00417061"/>
    <w:rsid w:val="00421882"/>
    <w:rsid w:val="00427BFB"/>
    <w:rsid w:val="004459A4"/>
    <w:rsid w:val="00445BCD"/>
    <w:rsid w:val="004542DE"/>
    <w:rsid w:val="004559EC"/>
    <w:rsid w:val="004759A1"/>
    <w:rsid w:val="00476E34"/>
    <w:rsid w:val="00485B49"/>
    <w:rsid w:val="00513CA6"/>
    <w:rsid w:val="00526978"/>
    <w:rsid w:val="00530114"/>
    <w:rsid w:val="00534AA3"/>
    <w:rsid w:val="005358C3"/>
    <w:rsid w:val="005879E9"/>
    <w:rsid w:val="005A54C8"/>
    <w:rsid w:val="005B108D"/>
    <w:rsid w:val="005D150C"/>
    <w:rsid w:val="005E6AAC"/>
    <w:rsid w:val="00600335"/>
    <w:rsid w:val="0060504D"/>
    <w:rsid w:val="00616DC1"/>
    <w:rsid w:val="00650E28"/>
    <w:rsid w:val="00653AFE"/>
    <w:rsid w:val="00655D93"/>
    <w:rsid w:val="006A18D5"/>
    <w:rsid w:val="006A3C72"/>
    <w:rsid w:val="006F0732"/>
    <w:rsid w:val="00716991"/>
    <w:rsid w:val="00721108"/>
    <w:rsid w:val="0074737A"/>
    <w:rsid w:val="00772073"/>
    <w:rsid w:val="00773CBA"/>
    <w:rsid w:val="00775A8F"/>
    <w:rsid w:val="00787C4F"/>
    <w:rsid w:val="007E3CA0"/>
    <w:rsid w:val="007E67DD"/>
    <w:rsid w:val="007F7B23"/>
    <w:rsid w:val="008012C2"/>
    <w:rsid w:val="00810238"/>
    <w:rsid w:val="00821D2B"/>
    <w:rsid w:val="00840BDA"/>
    <w:rsid w:val="00877AA5"/>
    <w:rsid w:val="00877D63"/>
    <w:rsid w:val="00884E82"/>
    <w:rsid w:val="008852B0"/>
    <w:rsid w:val="008C1E79"/>
    <w:rsid w:val="008C5CCA"/>
    <w:rsid w:val="008E2968"/>
    <w:rsid w:val="008F51AE"/>
    <w:rsid w:val="00955E77"/>
    <w:rsid w:val="00962AA3"/>
    <w:rsid w:val="00991C73"/>
    <w:rsid w:val="009A7BE1"/>
    <w:rsid w:val="009C108C"/>
    <w:rsid w:val="00A35AB0"/>
    <w:rsid w:val="00A50E48"/>
    <w:rsid w:val="00A54B1D"/>
    <w:rsid w:val="00A61691"/>
    <w:rsid w:val="00A7047D"/>
    <w:rsid w:val="00A83C21"/>
    <w:rsid w:val="00A87330"/>
    <w:rsid w:val="00AB1681"/>
    <w:rsid w:val="00AB5783"/>
    <w:rsid w:val="00AB7BB1"/>
    <w:rsid w:val="00AD6231"/>
    <w:rsid w:val="00B0498D"/>
    <w:rsid w:val="00B06BC2"/>
    <w:rsid w:val="00B45715"/>
    <w:rsid w:val="00B64A7B"/>
    <w:rsid w:val="00B840C3"/>
    <w:rsid w:val="00BA0A38"/>
    <w:rsid w:val="00BB697C"/>
    <w:rsid w:val="00BF3FC0"/>
    <w:rsid w:val="00C11696"/>
    <w:rsid w:val="00C42ED3"/>
    <w:rsid w:val="00C60A9F"/>
    <w:rsid w:val="00CA5AF3"/>
    <w:rsid w:val="00CB3E33"/>
    <w:rsid w:val="00CB45F9"/>
    <w:rsid w:val="00CC15FC"/>
    <w:rsid w:val="00D050C0"/>
    <w:rsid w:val="00D52CB0"/>
    <w:rsid w:val="00D576E4"/>
    <w:rsid w:val="00D62D47"/>
    <w:rsid w:val="00D83381"/>
    <w:rsid w:val="00DA047C"/>
    <w:rsid w:val="00DA289F"/>
    <w:rsid w:val="00DD584A"/>
    <w:rsid w:val="00DE02F7"/>
    <w:rsid w:val="00DE1F3F"/>
    <w:rsid w:val="00DE35E1"/>
    <w:rsid w:val="00DE4BE5"/>
    <w:rsid w:val="00DF58D4"/>
    <w:rsid w:val="00E07019"/>
    <w:rsid w:val="00E202A4"/>
    <w:rsid w:val="00E232EF"/>
    <w:rsid w:val="00E3228B"/>
    <w:rsid w:val="00E36F61"/>
    <w:rsid w:val="00E374EF"/>
    <w:rsid w:val="00E47CAE"/>
    <w:rsid w:val="00E57819"/>
    <w:rsid w:val="00E67A42"/>
    <w:rsid w:val="00E72E16"/>
    <w:rsid w:val="00E8737F"/>
    <w:rsid w:val="00E92FD3"/>
    <w:rsid w:val="00E96E03"/>
    <w:rsid w:val="00EA63C7"/>
    <w:rsid w:val="00EC1716"/>
    <w:rsid w:val="00EE2EA3"/>
    <w:rsid w:val="00F15F41"/>
    <w:rsid w:val="00F17715"/>
    <w:rsid w:val="00F17F71"/>
    <w:rsid w:val="00F242A8"/>
    <w:rsid w:val="00F2707C"/>
    <w:rsid w:val="00F750EB"/>
    <w:rsid w:val="00F923F9"/>
    <w:rsid w:val="00F937D6"/>
    <w:rsid w:val="00FC3645"/>
    <w:rsid w:val="00FC68E2"/>
    <w:rsid w:val="00FF1442"/>
    <w:rsid w:val="00FF7498"/>
    <w:rsid w:val="01C901A1"/>
    <w:rsid w:val="01CF6544"/>
    <w:rsid w:val="021A3740"/>
    <w:rsid w:val="02693733"/>
    <w:rsid w:val="02912BEC"/>
    <w:rsid w:val="03BF1B3F"/>
    <w:rsid w:val="04AA54A1"/>
    <w:rsid w:val="04FB7680"/>
    <w:rsid w:val="053A3164"/>
    <w:rsid w:val="074402CA"/>
    <w:rsid w:val="07ED7189"/>
    <w:rsid w:val="08ED2854"/>
    <w:rsid w:val="09615163"/>
    <w:rsid w:val="0A124C6E"/>
    <w:rsid w:val="0A3F1B1B"/>
    <w:rsid w:val="0B193467"/>
    <w:rsid w:val="0C952804"/>
    <w:rsid w:val="0CD45D89"/>
    <w:rsid w:val="0D926EDA"/>
    <w:rsid w:val="0E1D2E3D"/>
    <w:rsid w:val="0EE60D2F"/>
    <w:rsid w:val="1001302C"/>
    <w:rsid w:val="102F23A6"/>
    <w:rsid w:val="109C2F25"/>
    <w:rsid w:val="10FB0EEF"/>
    <w:rsid w:val="12D96A97"/>
    <w:rsid w:val="152930B5"/>
    <w:rsid w:val="16316D86"/>
    <w:rsid w:val="172D2B29"/>
    <w:rsid w:val="172F7235"/>
    <w:rsid w:val="17A808F2"/>
    <w:rsid w:val="188D49F1"/>
    <w:rsid w:val="196A7602"/>
    <w:rsid w:val="1A4563DB"/>
    <w:rsid w:val="1A516B2E"/>
    <w:rsid w:val="1ABB3C36"/>
    <w:rsid w:val="1BEB2455"/>
    <w:rsid w:val="1CA47E81"/>
    <w:rsid w:val="1DF35965"/>
    <w:rsid w:val="1E34475E"/>
    <w:rsid w:val="1EA77F37"/>
    <w:rsid w:val="20542BEE"/>
    <w:rsid w:val="20D12411"/>
    <w:rsid w:val="226A61B0"/>
    <w:rsid w:val="227315D1"/>
    <w:rsid w:val="22FF35CB"/>
    <w:rsid w:val="24134E54"/>
    <w:rsid w:val="26692F9C"/>
    <w:rsid w:val="2675172F"/>
    <w:rsid w:val="27550B20"/>
    <w:rsid w:val="27850FEB"/>
    <w:rsid w:val="27B506FD"/>
    <w:rsid w:val="27D466C1"/>
    <w:rsid w:val="2A1C6C80"/>
    <w:rsid w:val="2A3E27A2"/>
    <w:rsid w:val="2C66553C"/>
    <w:rsid w:val="2C862D18"/>
    <w:rsid w:val="2D4B2309"/>
    <w:rsid w:val="2E5B3DBF"/>
    <w:rsid w:val="2EEB312A"/>
    <w:rsid w:val="2F522CD5"/>
    <w:rsid w:val="30151F0D"/>
    <w:rsid w:val="30271214"/>
    <w:rsid w:val="315232D7"/>
    <w:rsid w:val="319E404D"/>
    <w:rsid w:val="32E41096"/>
    <w:rsid w:val="34BA37F6"/>
    <w:rsid w:val="35E93B87"/>
    <w:rsid w:val="364A4AFA"/>
    <w:rsid w:val="389E48A6"/>
    <w:rsid w:val="38EA21D0"/>
    <w:rsid w:val="38F117B0"/>
    <w:rsid w:val="3AAC0083"/>
    <w:rsid w:val="3C7C5F3B"/>
    <w:rsid w:val="3DFC0A8C"/>
    <w:rsid w:val="3E821842"/>
    <w:rsid w:val="41DD3A8D"/>
    <w:rsid w:val="43B35E32"/>
    <w:rsid w:val="442869F9"/>
    <w:rsid w:val="443B5BBB"/>
    <w:rsid w:val="45A9729F"/>
    <w:rsid w:val="46080A70"/>
    <w:rsid w:val="467D4684"/>
    <w:rsid w:val="4715598F"/>
    <w:rsid w:val="4AC61873"/>
    <w:rsid w:val="4AF0127D"/>
    <w:rsid w:val="4C12536E"/>
    <w:rsid w:val="4EDB463D"/>
    <w:rsid w:val="4FE74DC9"/>
    <w:rsid w:val="503D2C09"/>
    <w:rsid w:val="5392229D"/>
    <w:rsid w:val="5397282A"/>
    <w:rsid w:val="54410CAC"/>
    <w:rsid w:val="54454F98"/>
    <w:rsid w:val="548A0C81"/>
    <w:rsid w:val="56552EB5"/>
    <w:rsid w:val="56950233"/>
    <w:rsid w:val="5760060E"/>
    <w:rsid w:val="57770C7B"/>
    <w:rsid w:val="585A2170"/>
    <w:rsid w:val="587A4999"/>
    <w:rsid w:val="58AF69A5"/>
    <w:rsid w:val="59356AD9"/>
    <w:rsid w:val="59A41605"/>
    <w:rsid w:val="59C04932"/>
    <w:rsid w:val="5A9C327E"/>
    <w:rsid w:val="5B8F75BC"/>
    <w:rsid w:val="5BCF1086"/>
    <w:rsid w:val="5BE9032C"/>
    <w:rsid w:val="5D0460D0"/>
    <w:rsid w:val="5DAC5E5F"/>
    <w:rsid w:val="5DFB41B8"/>
    <w:rsid w:val="5E565A8E"/>
    <w:rsid w:val="5EB804F7"/>
    <w:rsid w:val="5F607E16"/>
    <w:rsid w:val="60BA0101"/>
    <w:rsid w:val="62781DD9"/>
    <w:rsid w:val="63807988"/>
    <w:rsid w:val="643A375C"/>
    <w:rsid w:val="657001DE"/>
    <w:rsid w:val="66CD02B1"/>
    <w:rsid w:val="69AB3F71"/>
    <w:rsid w:val="69E1308E"/>
    <w:rsid w:val="6B79280B"/>
    <w:rsid w:val="6D713DD1"/>
    <w:rsid w:val="6E1308AE"/>
    <w:rsid w:val="6FDA011C"/>
    <w:rsid w:val="6FDD2E61"/>
    <w:rsid w:val="701E34B3"/>
    <w:rsid w:val="7092012E"/>
    <w:rsid w:val="727662A7"/>
    <w:rsid w:val="72A53A36"/>
    <w:rsid w:val="73F6649E"/>
    <w:rsid w:val="73FF670B"/>
    <w:rsid w:val="748C6679"/>
    <w:rsid w:val="753C7334"/>
    <w:rsid w:val="75E808F1"/>
    <w:rsid w:val="78104AA8"/>
    <w:rsid w:val="784F737E"/>
    <w:rsid w:val="78D855C6"/>
    <w:rsid w:val="7AFD2358"/>
    <w:rsid w:val="7B0A3E91"/>
    <w:rsid w:val="7B9F2B75"/>
    <w:rsid w:val="7CE00EED"/>
    <w:rsid w:val="7D2232B3"/>
    <w:rsid w:val="7D6A0504"/>
    <w:rsid w:val="7E2C0E22"/>
    <w:rsid w:val="7FA14FA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fillcolor="white">
      <v:fill color="white"/>
    </o:shapedefaults>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qFormat="1"/>
    <w:lsdException w:name="toc 2" w:uiPriority="39"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Body Text Indent"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next w:val="a0"/>
    <w:qFormat/>
    <w:rsid w:val="00E232EF"/>
    <w:pPr>
      <w:widowControl w:val="0"/>
      <w:ind w:firstLineChars="200" w:firstLine="600"/>
      <w:jc w:val="both"/>
    </w:pPr>
    <w:rPr>
      <w:rFonts w:asciiTheme="minorHAnsi" w:hAnsiTheme="minorHAnsi" w:cstheme="minorBidi"/>
      <w:kern w:val="2"/>
      <w:sz w:val="28"/>
      <w:szCs w:val="24"/>
    </w:rPr>
  </w:style>
  <w:style w:type="paragraph" w:styleId="1">
    <w:name w:val="heading 1"/>
    <w:basedOn w:val="a"/>
    <w:next w:val="a"/>
    <w:qFormat/>
    <w:rsid w:val="00E232EF"/>
    <w:pPr>
      <w:keepNext/>
      <w:keepLines/>
      <w:spacing w:line="576" w:lineRule="auto"/>
      <w:outlineLvl w:val="0"/>
    </w:pPr>
    <w:rPr>
      <w:b/>
      <w:kern w:val="44"/>
      <w:sz w:val="32"/>
    </w:rPr>
  </w:style>
  <w:style w:type="paragraph" w:styleId="2">
    <w:name w:val="heading 2"/>
    <w:basedOn w:val="a"/>
    <w:next w:val="a"/>
    <w:unhideWhenUsed/>
    <w:qFormat/>
    <w:rsid w:val="00E232EF"/>
    <w:pPr>
      <w:keepNext/>
      <w:keepLines/>
      <w:spacing w:line="413" w:lineRule="auto"/>
      <w:outlineLvl w:val="1"/>
    </w:pPr>
    <w:rPr>
      <w:rFonts w:ascii="Arial" w:hAnsi="Arial"/>
      <w:b/>
      <w:sz w:val="32"/>
    </w:rPr>
  </w:style>
  <w:style w:type="paragraph" w:styleId="3">
    <w:name w:val="heading 3"/>
    <w:basedOn w:val="a"/>
    <w:next w:val="a"/>
    <w:link w:val="3Char"/>
    <w:uiPriority w:val="9"/>
    <w:unhideWhenUsed/>
    <w:qFormat/>
    <w:rsid w:val="00E232EF"/>
    <w:pPr>
      <w:keepNext/>
      <w:keepLines/>
      <w:spacing w:line="413" w:lineRule="auto"/>
      <w:outlineLvl w:val="2"/>
    </w:pPr>
    <w:rPr>
      <w:b/>
      <w:sz w:val="32"/>
    </w:rPr>
  </w:style>
  <w:style w:type="paragraph" w:styleId="4">
    <w:name w:val="heading 4"/>
    <w:basedOn w:val="a"/>
    <w:next w:val="a"/>
    <w:unhideWhenUsed/>
    <w:qFormat/>
    <w:rsid w:val="00E232EF"/>
    <w:pPr>
      <w:keepNext/>
      <w:keepLines/>
      <w:spacing w:line="372" w:lineRule="auto"/>
      <w:outlineLvl w:val="3"/>
    </w:pPr>
    <w:rPr>
      <w:rFonts w:ascii="Arial" w:eastAsia="黑体" w:hAnsi="Arial"/>
      <w:b/>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4"/>
    <w:qFormat/>
    <w:rsid w:val="00E232EF"/>
    <w:pPr>
      <w:ind w:leftChars="200" w:left="640"/>
      <w:outlineLvl w:val="0"/>
    </w:pPr>
    <w:rPr>
      <w:rFonts w:ascii="Arial" w:eastAsia="仿宋_GB2312" w:hAnsi="Arial"/>
      <w:b/>
      <w:sz w:val="32"/>
    </w:rPr>
  </w:style>
  <w:style w:type="paragraph" w:styleId="a4">
    <w:name w:val="Body Text Indent"/>
    <w:basedOn w:val="a"/>
    <w:qFormat/>
    <w:rsid w:val="00E232EF"/>
    <w:pPr>
      <w:ind w:left="1120" w:hanging="1120"/>
    </w:pPr>
  </w:style>
  <w:style w:type="paragraph" w:styleId="a5">
    <w:name w:val="Balloon Text"/>
    <w:basedOn w:val="a"/>
    <w:link w:val="Char"/>
    <w:qFormat/>
    <w:rsid w:val="00E232EF"/>
    <w:rPr>
      <w:sz w:val="18"/>
      <w:szCs w:val="18"/>
    </w:rPr>
  </w:style>
  <w:style w:type="paragraph" w:styleId="a6">
    <w:name w:val="footer"/>
    <w:basedOn w:val="a"/>
    <w:qFormat/>
    <w:rsid w:val="00E232EF"/>
    <w:pPr>
      <w:tabs>
        <w:tab w:val="center" w:pos="4153"/>
        <w:tab w:val="right" w:pos="8306"/>
      </w:tabs>
      <w:snapToGrid w:val="0"/>
      <w:jc w:val="left"/>
    </w:pPr>
    <w:rPr>
      <w:sz w:val="18"/>
    </w:rPr>
  </w:style>
  <w:style w:type="paragraph" w:styleId="a7">
    <w:name w:val="header"/>
    <w:basedOn w:val="a"/>
    <w:qFormat/>
    <w:rsid w:val="00E232EF"/>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uiPriority w:val="39"/>
    <w:qFormat/>
    <w:rsid w:val="00E232EF"/>
  </w:style>
  <w:style w:type="paragraph" w:styleId="20">
    <w:name w:val="toc 2"/>
    <w:basedOn w:val="a"/>
    <w:next w:val="a"/>
    <w:uiPriority w:val="39"/>
    <w:qFormat/>
    <w:rsid w:val="00E232EF"/>
    <w:pPr>
      <w:ind w:leftChars="200" w:left="420"/>
    </w:pPr>
  </w:style>
  <w:style w:type="paragraph" w:styleId="a8">
    <w:name w:val="Normal (Web)"/>
    <w:basedOn w:val="a"/>
    <w:qFormat/>
    <w:rsid w:val="00E232EF"/>
    <w:pPr>
      <w:spacing w:line="432" w:lineRule="auto"/>
      <w:ind w:firstLine="0"/>
      <w:jc w:val="left"/>
    </w:pPr>
    <w:rPr>
      <w:rFonts w:cs="Times New Roman"/>
      <w:color w:val="000000"/>
      <w:kern w:val="0"/>
      <w:sz w:val="24"/>
    </w:rPr>
  </w:style>
  <w:style w:type="paragraph" w:customStyle="1" w:styleId="Bodytext1">
    <w:name w:val="Body text|1"/>
    <w:basedOn w:val="a"/>
    <w:qFormat/>
    <w:rsid w:val="00E232EF"/>
    <w:pPr>
      <w:spacing w:line="391" w:lineRule="auto"/>
      <w:ind w:firstLine="400"/>
    </w:pPr>
    <w:rPr>
      <w:rFonts w:ascii="宋体" w:hAnsi="宋体" w:cs="宋体"/>
      <w:sz w:val="30"/>
      <w:szCs w:val="30"/>
      <w:lang w:val="zh-TW" w:eastAsia="zh-TW" w:bidi="zh-TW"/>
    </w:rPr>
  </w:style>
  <w:style w:type="paragraph" w:customStyle="1" w:styleId="WPSOffice1">
    <w:name w:val="WPSOffice手动目录 1"/>
    <w:qFormat/>
    <w:rsid w:val="00E232EF"/>
    <w:rPr>
      <w:rFonts w:asciiTheme="minorHAnsi" w:eastAsiaTheme="minorEastAsia" w:hAnsiTheme="minorHAnsi" w:cstheme="minorBidi"/>
    </w:rPr>
  </w:style>
  <w:style w:type="paragraph" w:customStyle="1" w:styleId="WPSOffice2">
    <w:name w:val="WPSOffice手动目录 2"/>
    <w:qFormat/>
    <w:rsid w:val="00E232EF"/>
    <w:pPr>
      <w:ind w:leftChars="200" w:left="200"/>
    </w:pPr>
    <w:rPr>
      <w:rFonts w:asciiTheme="minorHAnsi" w:eastAsiaTheme="minorEastAsia" w:hAnsiTheme="minorHAnsi" w:cstheme="minorBidi"/>
    </w:rPr>
  </w:style>
  <w:style w:type="paragraph" w:customStyle="1" w:styleId="TableParagraph">
    <w:name w:val="Table Paragraph"/>
    <w:basedOn w:val="a"/>
    <w:uiPriority w:val="1"/>
    <w:unhideWhenUsed/>
    <w:qFormat/>
    <w:rsid w:val="00E232EF"/>
    <w:rPr>
      <w:rFonts w:hint="eastAsia"/>
      <w:sz w:val="22"/>
      <w:szCs w:val="22"/>
    </w:rPr>
  </w:style>
  <w:style w:type="character" w:customStyle="1" w:styleId="Char">
    <w:name w:val="批注框文本 Char"/>
    <w:basedOn w:val="a1"/>
    <w:link w:val="a5"/>
    <w:qFormat/>
    <w:rsid w:val="00E232EF"/>
    <w:rPr>
      <w:rFonts w:eastAsia="宋体"/>
      <w:kern w:val="2"/>
      <w:sz w:val="18"/>
      <w:szCs w:val="18"/>
    </w:rPr>
  </w:style>
  <w:style w:type="character" w:customStyle="1" w:styleId="font71">
    <w:name w:val="font71"/>
    <w:basedOn w:val="a1"/>
    <w:qFormat/>
    <w:rsid w:val="00E232EF"/>
    <w:rPr>
      <w:rFonts w:ascii="Times New Roman" w:eastAsia="楷体_GB2312" w:hAnsi="Times New Roman" w:cs="Times New Roman" w:hint="default"/>
      <w:sz w:val="28"/>
      <w:szCs w:val="24"/>
    </w:rPr>
  </w:style>
  <w:style w:type="character" w:customStyle="1" w:styleId="font51">
    <w:name w:val="font51"/>
    <w:basedOn w:val="a1"/>
    <w:qFormat/>
    <w:rsid w:val="00E232EF"/>
    <w:rPr>
      <w:rFonts w:ascii="宋体" w:eastAsia="宋体" w:hAnsi="宋体" w:cs="宋体" w:hint="eastAsia"/>
      <w:color w:val="000000"/>
      <w:sz w:val="20"/>
      <w:szCs w:val="20"/>
      <w:u w:val="none"/>
    </w:rPr>
  </w:style>
  <w:style w:type="character" w:customStyle="1" w:styleId="font01">
    <w:name w:val="font01"/>
    <w:basedOn w:val="a1"/>
    <w:qFormat/>
    <w:rsid w:val="00E232EF"/>
    <w:rPr>
      <w:rFonts w:ascii="Arial" w:hAnsi="Arial" w:cs="Arial" w:hint="default"/>
      <w:color w:val="000000"/>
      <w:sz w:val="20"/>
      <w:szCs w:val="20"/>
      <w:u w:val="none"/>
    </w:rPr>
  </w:style>
  <w:style w:type="character" w:customStyle="1" w:styleId="3Char">
    <w:name w:val="标题 3 Char"/>
    <w:link w:val="3"/>
    <w:uiPriority w:val="9"/>
    <w:qFormat/>
    <w:rsid w:val="00E232EF"/>
    <w:rPr>
      <w:b/>
      <w:sz w:val="32"/>
    </w:rPr>
  </w:style>
  <w:style w:type="paragraph" w:customStyle="1" w:styleId="WPSOffice3">
    <w:name w:val="WPSOffice手动目录 3"/>
    <w:qFormat/>
    <w:rsid w:val="00E232EF"/>
    <w:pPr>
      <w:ind w:leftChars="400" w:left="400"/>
    </w:pPr>
  </w:style>
  <w:style w:type="paragraph" w:styleId="a9">
    <w:name w:val="Body Text"/>
    <w:basedOn w:val="a"/>
    <w:link w:val="Char0"/>
    <w:rsid w:val="00A35AB0"/>
    <w:pPr>
      <w:spacing w:after="120"/>
    </w:pPr>
  </w:style>
  <w:style w:type="character" w:customStyle="1" w:styleId="Char0">
    <w:name w:val="正文文本 Char"/>
    <w:basedOn w:val="a1"/>
    <w:link w:val="a9"/>
    <w:rsid w:val="00A35AB0"/>
    <w:rPr>
      <w:rFonts w:asciiTheme="minorHAnsi" w:hAnsiTheme="minorHAnsi" w:cstheme="minorBidi"/>
      <w:kern w:val="2"/>
      <w:sz w:val="28"/>
      <w:szCs w:val="24"/>
    </w:rPr>
  </w:style>
  <w:style w:type="character" w:styleId="aa">
    <w:name w:val="Hyperlink"/>
    <w:basedOn w:val="a1"/>
    <w:uiPriority w:val="99"/>
    <w:unhideWhenUsed/>
    <w:rsid w:val="00AD6231"/>
    <w:rPr>
      <w:color w:val="0563C1" w:themeColor="hyperlink"/>
      <w:u w:val="single"/>
    </w:rPr>
  </w:style>
</w:styles>
</file>

<file path=word/webSettings.xml><?xml version="1.0" encoding="utf-8"?>
<w:webSettings xmlns:r="http://schemas.openxmlformats.org/officeDocument/2006/relationships" xmlns:w="http://schemas.openxmlformats.org/wordprocessingml/2006/main">
  <w:divs>
    <w:div w:id="990476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1.png"/><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
  </customSectProps>
  <customShpExts>
    <customShpInfo spid="_x0000_s1028"/>
    <customShpInfo spid="_x0000_s1030"/>
  </customShpExts>
</s:customData>
</file>

<file path=customXml/itemProps1.xml><?xml version="1.0" encoding="utf-8"?>
<ds:datastoreItem xmlns:ds="http://schemas.openxmlformats.org/officeDocument/2006/customXml" ds:itemID="{D7B20119-BB61-483C-8DA1-10ADB214A4B1}">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21</Pages>
  <Words>1477</Words>
  <Characters>8421</Characters>
  <Application>Microsoft Office Word</Application>
  <DocSecurity>0</DocSecurity>
  <Lines>70</Lines>
  <Paragraphs>19</Paragraphs>
  <ScaleCrop>false</ScaleCrop>
  <Company>CH</Company>
  <LinksUpToDate>false</LinksUpToDate>
  <CharactersWithSpaces>9879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vivian</dc:creator>
  <cp:lastModifiedBy>CH</cp:lastModifiedBy>
  <cp:revision>153</cp:revision>
  <cp:lastPrinted>2021-08-26T08:33:00Z</cp:lastPrinted>
  <dcterms:created xsi:type="dcterms:W3CDTF">2021-07-16T01:00:00Z</dcterms:created>
  <dcterms:modified xsi:type="dcterms:W3CDTF">2022-09-27T08:04:00Z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y fmtid="{D5CDD505-2E9C-101B-9397-08002B2CF9AE}" pid="3" name="ICV">
    <vt:lpwstr>A3F86071CA08489BAEDF83F244C88BE1</vt:lpwstr>
  </property>
</Properties>
</file>