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C8576">
      <w:pPr>
        <w:adjustRightInd w:val="0"/>
        <w:snapToGrid w:val="0"/>
        <w:spacing w:line="300" w:lineRule="auto"/>
        <w:jc w:val="center"/>
        <w:rPr>
          <w:rFonts w:hint="eastAsia" w:ascii="Times New Roman" w:hAnsi="Times New Roman" w:eastAsia="方正小标宋简体"/>
          <w:color w:val="auto"/>
          <w:sz w:val="44"/>
          <w:highlight w:val="none"/>
          <w:u w:val="none"/>
        </w:rPr>
      </w:pPr>
    </w:p>
    <w:p w14:paraId="43F90752">
      <w:pPr>
        <w:pStyle w:val="9"/>
        <w:spacing w:line="240" w:lineRule="auto"/>
        <w:rPr>
          <w:rFonts w:hint="eastAsia" w:ascii="Times New Roman" w:hAnsi="Times New Roman" w:eastAsia="方正小标宋简体"/>
          <w:color w:val="auto"/>
          <w:sz w:val="44"/>
          <w:szCs w:val="44"/>
          <w:highlight w:val="none"/>
          <w:u w:val="none"/>
        </w:rPr>
      </w:pPr>
      <w:bookmarkStart w:id="0" w:name="_GoBack"/>
      <w:r>
        <w:rPr>
          <w:rFonts w:hint="eastAsia" w:ascii="Times New Roman" w:hAnsi="Times New Roman" w:eastAsia="方正小标宋简体"/>
          <w:color w:val="auto"/>
          <w:sz w:val="44"/>
          <w:szCs w:val="44"/>
          <w:highlight w:val="none"/>
          <w:u w:val="none"/>
        </w:rPr>
        <w:t>连云港市历史文化街区和历史建筑</w:t>
      </w:r>
    </w:p>
    <w:p w14:paraId="105F5F06">
      <w:pPr>
        <w:pStyle w:val="9"/>
        <w:spacing w:line="240" w:lineRule="auto"/>
        <w:rPr>
          <w:rFonts w:hint="eastAsia" w:ascii="Times New Roman" w:hAnsi="Times New Roman" w:eastAsia="方正小标宋简体"/>
          <w:color w:val="auto"/>
          <w:sz w:val="44"/>
          <w:szCs w:val="44"/>
          <w:highlight w:val="none"/>
          <w:u w:val="none"/>
        </w:rPr>
      </w:pPr>
      <w:r>
        <w:rPr>
          <w:rFonts w:hint="eastAsia" w:ascii="Times New Roman" w:hAnsi="Times New Roman" w:eastAsia="方正小标宋简体"/>
          <w:color w:val="auto"/>
          <w:sz w:val="44"/>
          <w:szCs w:val="44"/>
          <w:highlight w:val="none"/>
          <w:u w:val="none"/>
        </w:rPr>
        <w:t>保护管理办法</w:t>
      </w:r>
    </w:p>
    <w:p w14:paraId="40590ACD">
      <w:pPr>
        <w:adjustRightInd w:val="0"/>
        <w:snapToGrid w:val="0"/>
        <w:spacing w:line="300" w:lineRule="auto"/>
        <w:jc w:val="center"/>
        <w:rPr>
          <w:rFonts w:hint="eastAsia" w:ascii="Times New Roman" w:hAnsi="Times New Roman" w:eastAsia="仿宋_GB2312"/>
          <w:b/>
          <w:bCs/>
          <w:color w:val="auto"/>
          <w:sz w:val="32"/>
          <w:highlight w:val="none"/>
          <w:u w:val="none"/>
          <w:lang w:val="en-US" w:eastAsia="zh-CN"/>
        </w:rPr>
      </w:pPr>
      <w:r>
        <w:rPr>
          <w:rFonts w:hint="eastAsia" w:ascii="Times New Roman" w:hAnsi="Times New Roman" w:eastAsia="楷体" w:cs="楷体"/>
          <w:b w:val="0"/>
          <w:bCs w:val="0"/>
          <w:color w:val="auto"/>
          <w:sz w:val="32"/>
          <w:highlight w:val="none"/>
          <w:u w:val="none"/>
          <w:lang w:eastAsia="zh-CN"/>
        </w:rPr>
        <w:t>（</w:t>
      </w:r>
      <w:r>
        <w:rPr>
          <w:rFonts w:hint="eastAsia" w:ascii="Times New Roman" w:hAnsi="Times New Roman" w:eastAsia="楷体" w:cs="楷体"/>
          <w:b w:val="0"/>
          <w:bCs w:val="0"/>
          <w:color w:val="auto"/>
          <w:sz w:val="32"/>
          <w:highlight w:val="none"/>
          <w:u w:val="none"/>
          <w:lang w:val="en-US" w:eastAsia="zh-CN"/>
        </w:rPr>
        <w:t>征求意见稿）</w:t>
      </w:r>
    </w:p>
    <w:p w14:paraId="268B104F">
      <w:pPr>
        <w:adjustRightInd w:val="0"/>
        <w:snapToGrid w:val="0"/>
        <w:spacing w:line="300" w:lineRule="auto"/>
        <w:jc w:val="center"/>
        <w:rPr>
          <w:rFonts w:hint="eastAsia" w:ascii="Times New Roman" w:hAnsi="Times New Roman" w:eastAsia="黑体" w:cs="黑体"/>
          <w:b w:val="0"/>
          <w:bCs w:val="0"/>
          <w:color w:val="auto"/>
          <w:sz w:val="32"/>
          <w:highlight w:val="none"/>
          <w:u w:val="none"/>
          <w:lang w:val="en-US" w:eastAsia="zh-CN"/>
        </w:rPr>
      </w:pPr>
    </w:p>
    <w:p w14:paraId="76CAD570">
      <w:pPr>
        <w:adjustRightInd w:val="0"/>
        <w:snapToGrid w:val="0"/>
        <w:spacing w:line="300" w:lineRule="auto"/>
        <w:jc w:val="center"/>
        <w:rPr>
          <w:rFonts w:hint="eastAsia" w:ascii="Times New Roman" w:hAnsi="Times New Roman" w:eastAsia="黑体" w:cs="黑体"/>
          <w:b w:val="0"/>
          <w:bCs w:val="0"/>
          <w:color w:val="auto"/>
          <w:sz w:val="32"/>
          <w:szCs w:val="32"/>
          <w:highlight w:val="none"/>
          <w:u w:val="none"/>
        </w:rPr>
      </w:pPr>
      <w:r>
        <w:rPr>
          <w:rFonts w:hint="eastAsia" w:ascii="Times New Roman" w:hAnsi="Times New Roman" w:eastAsia="黑体" w:cs="黑体"/>
          <w:b w:val="0"/>
          <w:bCs w:val="0"/>
          <w:color w:val="auto"/>
          <w:sz w:val="32"/>
          <w:highlight w:val="none"/>
          <w:u w:val="none"/>
          <w:lang w:val="en-US" w:eastAsia="zh-CN"/>
        </w:rPr>
        <w:t>第一章</w:t>
      </w:r>
      <w:r>
        <w:rPr>
          <w:rFonts w:hint="eastAsia" w:ascii="Times New Roman" w:hAnsi="Times New Roman" w:eastAsia="黑体" w:cs="黑体"/>
          <w:b w:val="0"/>
          <w:bCs w:val="0"/>
          <w:color w:val="auto"/>
          <w:sz w:val="32"/>
          <w:szCs w:val="32"/>
          <w:highlight w:val="none"/>
          <w:u w:val="none"/>
        </w:rPr>
        <w:t xml:space="preserve">   总</w:t>
      </w:r>
      <w:r>
        <w:rPr>
          <w:rFonts w:hint="eastAsia" w:ascii="Times New Roman" w:hAnsi="Times New Roman" w:eastAsia="黑体" w:cs="黑体"/>
          <w:b w:val="0"/>
          <w:bCs w:val="0"/>
          <w:color w:val="auto"/>
          <w:sz w:val="32"/>
          <w:szCs w:val="32"/>
          <w:highlight w:val="none"/>
          <w:u w:val="none"/>
          <w:lang w:val="en-US" w:eastAsia="zh-CN"/>
        </w:rPr>
        <w:t xml:space="preserve">  </w:t>
      </w:r>
      <w:r>
        <w:rPr>
          <w:rFonts w:hint="eastAsia" w:ascii="Times New Roman" w:hAnsi="Times New Roman" w:eastAsia="黑体" w:cs="黑体"/>
          <w:b w:val="0"/>
          <w:bCs w:val="0"/>
          <w:color w:val="auto"/>
          <w:sz w:val="32"/>
          <w:szCs w:val="32"/>
          <w:highlight w:val="none"/>
          <w:u w:val="none"/>
        </w:rPr>
        <w:t>则</w:t>
      </w:r>
    </w:p>
    <w:p w14:paraId="4A1B30C4">
      <w:pPr>
        <w:adjustRightInd w:val="0"/>
        <w:snapToGrid w:val="0"/>
        <w:spacing w:line="300" w:lineRule="auto"/>
        <w:jc w:val="center"/>
        <w:rPr>
          <w:rFonts w:hint="eastAsia" w:ascii="Times New Roman" w:hAnsi="Times New Roman" w:eastAsia="黑体" w:cs="黑体"/>
          <w:b w:val="0"/>
          <w:bCs w:val="0"/>
          <w:color w:val="auto"/>
          <w:sz w:val="32"/>
          <w:szCs w:val="32"/>
          <w:highlight w:val="none"/>
          <w:u w:val="none"/>
        </w:rPr>
      </w:pPr>
    </w:p>
    <w:p w14:paraId="6F22857A">
      <w:pPr>
        <w:adjustRightInd w:val="0"/>
        <w:snapToGrid w:val="0"/>
        <w:spacing w:line="300" w:lineRule="auto"/>
        <w:ind w:firstLine="640" w:firstLineChars="200"/>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第一条</w:t>
      </w:r>
      <w:r>
        <w:rPr>
          <w:rFonts w:hint="eastAsia" w:ascii="Times New Roman" w:hAnsi="Times New Roman" w:eastAsia="仿宋_GB2312" w:cs="仿宋_GB2312"/>
          <w:b w:val="0"/>
          <w:bCs w:val="0"/>
          <w:color w:val="auto"/>
          <w:sz w:val="32"/>
          <w:szCs w:val="32"/>
          <w:highlight w:val="none"/>
          <w:u w:val="none"/>
          <w:lang w:val="en-US" w:eastAsia="zh-CN"/>
        </w:rPr>
        <w:t xml:space="preserve"> 为加强连云港市历史文化街区、历史建筑的保护和管理，推动历史文化保护传承，促进城市更新与社会文化协调发展，根据《中华人民共和国城乡规划法》《历史文化名城名镇名村保护条例》《江苏省历史文化名城名镇保护条例》《连云港市历史文化名城保护办法》等法律、法规，结合本市实际，制定本办法。</w:t>
      </w:r>
    </w:p>
    <w:p w14:paraId="5650D6E6">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第二条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本办法适用于本市行政区域内</w:t>
      </w:r>
      <w:r>
        <w:rPr>
          <w:rFonts w:hint="default" w:ascii="Times New Roman" w:hAnsi="Times New Roman" w:eastAsia="仿宋_GB2312" w:cs="仿宋_GB2312"/>
          <w:b w:val="0"/>
          <w:bCs w:val="0"/>
          <w:color w:val="auto"/>
          <w:sz w:val="32"/>
          <w:szCs w:val="32"/>
          <w:highlight w:val="none"/>
          <w:u w:val="none"/>
          <w:lang w:val="en-US" w:eastAsia="zh-CN"/>
        </w:rPr>
        <w:t>历史文化街区和历史建筑的</w:t>
      </w:r>
      <w:r>
        <w:rPr>
          <w:rFonts w:hint="eastAsia" w:ascii="Times New Roman" w:hAnsi="Times New Roman" w:eastAsia="仿宋_GB2312" w:cs="仿宋_GB2312"/>
          <w:b w:val="0"/>
          <w:bCs w:val="0"/>
          <w:color w:val="auto"/>
          <w:sz w:val="32"/>
          <w:szCs w:val="32"/>
          <w:highlight w:val="none"/>
          <w:u w:val="none"/>
          <w:lang w:val="en-US" w:eastAsia="zh-CN"/>
        </w:rPr>
        <w:t>普查</w:t>
      </w:r>
      <w:r>
        <w:rPr>
          <w:rFonts w:hint="default" w:ascii="Times New Roman" w:hAnsi="Times New Roman" w:eastAsia="仿宋_GB2312" w:cs="仿宋_GB2312"/>
          <w:b w:val="0"/>
          <w:bCs w:val="0"/>
          <w:color w:val="auto"/>
          <w:sz w:val="32"/>
          <w:szCs w:val="32"/>
          <w:highlight w:val="none"/>
          <w:u w:val="none"/>
          <w:lang w:val="en-US" w:eastAsia="zh-CN"/>
        </w:rPr>
        <w:t>认定、</w:t>
      </w:r>
      <w:r>
        <w:rPr>
          <w:rFonts w:hint="eastAsia" w:ascii="Times New Roman" w:hAnsi="Times New Roman" w:eastAsia="仿宋_GB2312" w:cs="仿宋_GB2312"/>
          <w:b w:val="0"/>
          <w:bCs w:val="0"/>
          <w:color w:val="auto"/>
          <w:sz w:val="32"/>
          <w:szCs w:val="32"/>
          <w:highlight w:val="none"/>
          <w:u w:val="none"/>
          <w:lang w:val="en-US" w:eastAsia="zh-CN"/>
        </w:rPr>
        <w:t>保护利用及其监督管理活动。</w:t>
      </w:r>
    </w:p>
    <w:p w14:paraId="0CE4A2B6">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历史建筑被依法公布为文物保护单位的，按照文物保护的有关法律、法规的规定执行。</w:t>
      </w:r>
    </w:p>
    <w:p w14:paraId="44C3C9A3">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 xml:space="preserve">第三条 </w:t>
      </w:r>
      <w:r>
        <w:rPr>
          <w:rFonts w:hint="eastAsia" w:ascii="Times New Roman" w:hAnsi="Times New Roman" w:eastAsia="仿宋_GB2312" w:cs="仿宋_GB2312"/>
          <w:b w:val="0"/>
          <w:bCs w:val="0"/>
          <w:color w:val="auto"/>
          <w:sz w:val="32"/>
          <w:szCs w:val="32"/>
          <w:highlight w:val="none"/>
          <w:u w:val="none"/>
          <w:lang w:val="en-US" w:eastAsia="zh-CN"/>
        </w:rPr>
        <w:t>历史文化街区和历史建筑的保护管理，应当遵循保护优先、科学管理、以用促保、传承发展的原则。</w:t>
      </w:r>
    </w:p>
    <w:p w14:paraId="27326841">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第四条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市、县（区）人民政府应当加强对本行政区域内</w:t>
      </w:r>
      <w:r>
        <w:rPr>
          <w:rFonts w:hint="default" w:ascii="Times New Roman" w:hAnsi="Times New Roman" w:eastAsia="仿宋_GB2312" w:cs="仿宋_GB2312"/>
          <w:b w:val="0"/>
          <w:bCs w:val="0"/>
          <w:color w:val="auto"/>
          <w:sz w:val="32"/>
          <w:szCs w:val="32"/>
          <w:highlight w:val="none"/>
          <w:u w:val="none"/>
          <w:lang w:val="en-US" w:eastAsia="zh-CN"/>
        </w:rPr>
        <w:t>历史文化街区和历史建筑的</w:t>
      </w:r>
      <w:r>
        <w:rPr>
          <w:rFonts w:hint="eastAsia" w:ascii="Times New Roman" w:hAnsi="Times New Roman" w:eastAsia="仿宋_GB2312" w:cs="仿宋_GB2312"/>
          <w:b w:val="0"/>
          <w:bCs w:val="0"/>
          <w:color w:val="auto"/>
          <w:sz w:val="32"/>
          <w:szCs w:val="32"/>
          <w:highlight w:val="none"/>
          <w:u w:val="none"/>
          <w:lang w:val="en-US" w:eastAsia="zh-CN"/>
        </w:rPr>
        <w:t>保护管理，建立</w:t>
      </w:r>
      <w:r>
        <w:rPr>
          <w:rFonts w:hint="default" w:ascii="Times New Roman" w:hAnsi="Times New Roman" w:eastAsia="仿宋_GB2312" w:cs="仿宋_GB2312"/>
          <w:b w:val="0"/>
          <w:bCs w:val="0"/>
          <w:color w:val="auto"/>
          <w:sz w:val="32"/>
          <w:szCs w:val="32"/>
          <w:highlight w:val="none"/>
          <w:u w:val="none"/>
          <w:lang w:val="en-US" w:eastAsia="zh-CN"/>
        </w:rPr>
        <w:t>历史文化街区和历史建筑</w:t>
      </w:r>
      <w:r>
        <w:rPr>
          <w:rFonts w:hint="eastAsia" w:ascii="Times New Roman" w:hAnsi="Times New Roman" w:eastAsia="仿宋_GB2312" w:cs="仿宋_GB2312"/>
          <w:b w:val="0"/>
          <w:bCs w:val="0"/>
          <w:color w:val="auto"/>
          <w:sz w:val="32"/>
          <w:szCs w:val="32"/>
          <w:highlight w:val="none"/>
          <w:u w:val="none"/>
          <w:lang w:val="en-US" w:eastAsia="zh-CN"/>
        </w:rPr>
        <w:t>保护联动工作机制。</w:t>
      </w:r>
    </w:p>
    <w:p w14:paraId="3D5BA9E2">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乡（镇）人民政府、街道办事处负责本辖区内历史文化街区和历史建筑的日常巡查、现场保护、维护修缮等工作。</w:t>
      </w:r>
    </w:p>
    <w:p w14:paraId="55FB53F9">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村民委员会、居民委员会协助乡（镇）人民政府、街道办事处和相关单位做好历史文化街区和历史建筑保护工作。</w:t>
      </w:r>
    </w:p>
    <w:p w14:paraId="2762E357">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第五条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市住房和城乡建设主管部门负责统筹、协调全市历史文化街区和历史建筑的普查认定、保护利用及其监督管理等工作。</w:t>
      </w:r>
    </w:p>
    <w:p w14:paraId="5C00C30B">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县（区）住房和城乡建设主管部门负责本行政区域内历史文化街区和历史建筑普查认定、保护利用、维护修缮、监督管理等工作，与市住房和城乡建设主管部门建立信息通报和共享机制。</w:t>
      </w:r>
    </w:p>
    <w:p w14:paraId="330EC1BD">
      <w:pPr>
        <w:keepNext w:val="0"/>
        <w:keepLines w:val="0"/>
        <w:pageBreakBefore w:val="0"/>
        <w:widowControl w:val="0"/>
        <w:kinsoku/>
        <w:wordWrap/>
        <w:overflowPunct/>
        <w:topLinePunct w:val="0"/>
        <w:autoSpaceDE/>
        <w:autoSpaceDN/>
        <w:bidi w:val="0"/>
        <w:adjustRightInd w:val="0"/>
        <w:snapToGrid w:val="0"/>
        <w:spacing w:line="300" w:lineRule="auto"/>
        <w:ind w:firstLine="629"/>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市自然资源和规划主管部门负责历史文化街区和历史建筑保护范围内的自然资源和规划相关工作。</w:t>
      </w:r>
    </w:p>
    <w:p w14:paraId="26F6BFDA">
      <w:pPr>
        <w:keepNext w:val="0"/>
        <w:keepLines w:val="0"/>
        <w:pageBreakBefore w:val="0"/>
        <w:widowControl w:val="0"/>
        <w:kinsoku/>
        <w:wordWrap/>
        <w:overflowPunct/>
        <w:topLinePunct w:val="0"/>
        <w:autoSpaceDE/>
        <w:autoSpaceDN/>
        <w:bidi w:val="0"/>
        <w:adjustRightInd w:val="0"/>
        <w:snapToGrid w:val="0"/>
        <w:spacing w:line="300" w:lineRule="auto"/>
        <w:ind w:firstLine="629"/>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市城市管理主管部门负责历史文化街区和历史建筑保护范围内的市容广告、店招标牌、违法建设的监督管理工作。</w:t>
      </w:r>
    </w:p>
    <w:p w14:paraId="3D571E68">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市文化广电和旅游主管部门负责历史文化街区内文物保护单位、尚未核定公布为文物保护单位的不可移动文物的保护与监督管理及非物质文化遗产的保护传承工作。</w:t>
      </w:r>
    </w:p>
    <w:p w14:paraId="52088524">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市发展改革、财政、农业农村、生态环境、公安、交通运输、教育、民政、应急管理、市场监督管理、退役军人事务</w:t>
      </w:r>
      <w:r>
        <w:rPr>
          <w:rFonts w:hint="eastAsia" w:ascii="Times New Roman" w:hAnsi="Times New Roman" w:eastAsia="仿宋_GB2312" w:cs="仿宋_GB2312"/>
          <w:b w:val="0"/>
          <w:bCs w:val="0"/>
          <w:color w:val="auto"/>
          <w:sz w:val="32"/>
          <w:szCs w:val="32"/>
          <w:highlight w:val="none"/>
          <w:u w:val="none"/>
          <w:lang w:val="en-US" w:eastAsia="zh-CN"/>
        </w:rPr>
        <w:t>等部门和消防救援机构，应当按照各自职责做好历史文化街区和历史建筑保护工作。</w:t>
      </w:r>
    </w:p>
    <w:p w14:paraId="688F7FED">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w:t>
      </w:r>
      <w:r>
        <w:rPr>
          <w:rFonts w:hint="eastAsia" w:ascii="Times New Roman" w:hAnsi="Times New Roman" w:eastAsia="黑体" w:cs="黑体"/>
          <w:b w:val="0"/>
          <w:bCs w:val="0"/>
          <w:color w:val="auto"/>
          <w:sz w:val="32"/>
          <w:szCs w:val="32"/>
          <w:highlight w:val="none"/>
          <w:u w:val="none"/>
          <w:lang w:val="en-US" w:eastAsia="zh-CN"/>
        </w:rPr>
        <w:t>六</w:t>
      </w:r>
      <w:r>
        <w:rPr>
          <w:rFonts w:hint="eastAsia" w:ascii="Times New Roman" w:hAnsi="Times New Roman" w:eastAsia="黑体" w:cs="黑体"/>
          <w:b w:val="0"/>
          <w:bCs w:val="0"/>
          <w:color w:val="auto"/>
          <w:sz w:val="32"/>
          <w:szCs w:val="32"/>
          <w:highlight w:val="none"/>
          <w:u w:val="none"/>
        </w:rPr>
        <w:t>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市、县（区）人民政府应当将本行政区域内的历史文化街区和历史建筑保护管理工作纳入国民经济和社会发展规划，所需资金列入同级财政预算，专项用于保护管理。</w:t>
      </w:r>
    </w:p>
    <w:p w14:paraId="5D2316E3">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历史文化街区和</w:t>
      </w:r>
      <w:r>
        <w:rPr>
          <w:rFonts w:hint="default" w:ascii="Times New Roman" w:hAnsi="Times New Roman" w:eastAsia="仿宋_GB2312" w:cs="仿宋_GB2312"/>
          <w:b w:val="0"/>
          <w:bCs w:val="0"/>
          <w:color w:val="auto"/>
          <w:sz w:val="32"/>
          <w:szCs w:val="32"/>
          <w:highlight w:val="none"/>
          <w:u w:val="none"/>
          <w:lang w:val="en-US" w:eastAsia="zh-CN"/>
        </w:rPr>
        <w:t>历史建筑保护管理资金可以用于下列用途：</w:t>
      </w:r>
    </w:p>
    <w:p w14:paraId="30236215">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（一）历史文化街区测绘建档、消防设施建设、改善提升、巡查保护等历史文化保护利用方面工作任务；</w:t>
      </w:r>
    </w:p>
    <w:p w14:paraId="0DDA0645">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二</w:t>
      </w:r>
      <w:r>
        <w:rPr>
          <w:rFonts w:hint="default" w:ascii="Times New Roman" w:hAnsi="Times New Roman" w:eastAsia="仿宋_GB2312" w:cs="仿宋_GB2312"/>
          <w:b w:val="0"/>
          <w:bCs w:val="0"/>
          <w:color w:val="auto"/>
          <w:sz w:val="32"/>
          <w:szCs w:val="32"/>
          <w:highlight w:val="none"/>
          <w:u w:val="none"/>
          <w:lang w:val="en-US" w:eastAsia="zh-CN"/>
        </w:rPr>
        <w:t>）历史建筑的普查、测绘建档、标牌制作；</w:t>
      </w:r>
    </w:p>
    <w:p w14:paraId="00D85BD4">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三</w:t>
      </w:r>
      <w:r>
        <w:rPr>
          <w:rFonts w:hint="default" w:ascii="Times New Roman" w:hAnsi="Times New Roman" w:eastAsia="仿宋_GB2312" w:cs="仿宋_GB2312"/>
          <w:b w:val="0"/>
          <w:bCs w:val="0"/>
          <w:color w:val="auto"/>
          <w:sz w:val="32"/>
          <w:szCs w:val="32"/>
          <w:highlight w:val="none"/>
          <w:u w:val="none"/>
          <w:lang w:val="en-US" w:eastAsia="zh-CN"/>
        </w:rPr>
        <w:t>）历史建筑的修缮或者补助；</w:t>
      </w:r>
    </w:p>
    <w:p w14:paraId="3B6CC936">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四</w:t>
      </w:r>
      <w:r>
        <w:rPr>
          <w:rFonts w:hint="default" w:ascii="Times New Roman" w:hAnsi="Times New Roman" w:eastAsia="仿宋_GB2312" w:cs="仿宋_GB2312"/>
          <w:b w:val="0"/>
          <w:bCs w:val="0"/>
          <w:color w:val="auto"/>
          <w:sz w:val="32"/>
          <w:szCs w:val="32"/>
          <w:highlight w:val="none"/>
          <w:u w:val="none"/>
          <w:lang w:val="en-US" w:eastAsia="zh-CN"/>
        </w:rPr>
        <w:t>）历史建筑的抢险加固；</w:t>
      </w:r>
    </w:p>
    <w:p w14:paraId="71249045">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五</w:t>
      </w:r>
      <w:r>
        <w:rPr>
          <w:rFonts w:hint="default" w:ascii="Times New Roman" w:hAnsi="Times New Roman" w:eastAsia="仿宋_GB2312" w:cs="仿宋_GB2312"/>
          <w:b w:val="0"/>
          <w:bCs w:val="0"/>
          <w:color w:val="auto"/>
          <w:sz w:val="32"/>
          <w:szCs w:val="32"/>
          <w:highlight w:val="none"/>
          <w:u w:val="none"/>
          <w:lang w:val="en-US" w:eastAsia="zh-CN"/>
        </w:rPr>
        <w:t>）历史建筑保护管理的其他工作。</w:t>
      </w:r>
    </w:p>
    <w:p w14:paraId="55797ADD">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w:t>
      </w:r>
      <w:r>
        <w:rPr>
          <w:rFonts w:hint="eastAsia" w:ascii="Times New Roman" w:hAnsi="Times New Roman" w:eastAsia="黑体" w:cs="黑体"/>
          <w:b w:val="0"/>
          <w:bCs w:val="0"/>
          <w:color w:val="auto"/>
          <w:sz w:val="32"/>
          <w:szCs w:val="32"/>
          <w:highlight w:val="none"/>
          <w:u w:val="none"/>
          <w:lang w:val="en-US" w:eastAsia="zh-CN"/>
        </w:rPr>
        <w:t>七</w:t>
      </w:r>
      <w:r>
        <w:rPr>
          <w:rFonts w:hint="eastAsia" w:ascii="Times New Roman" w:hAnsi="Times New Roman" w:eastAsia="黑体" w:cs="黑体"/>
          <w:b w:val="0"/>
          <w:bCs w:val="0"/>
          <w:color w:val="auto"/>
          <w:sz w:val="32"/>
          <w:szCs w:val="32"/>
          <w:highlight w:val="none"/>
          <w:u w:val="none"/>
        </w:rPr>
        <w:t>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保护历史文化街区和历史建筑是全社会的责任，任何单位和个人有权对历史文化街区和历史建筑保护工作提出意见和建议，对破坏历史文化街区和历史建筑的行为进行劝阻和举报。</w:t>
      </w:r>
    </w:p>
    <w:p w14:paraId="0A592130">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rPr>
        <w:t>第</w:t>
      </w:r>
      <w:r>
        <w:rPr>
          <w:rFonts w:hint="eastAsia" w:ascii="Times New Roman" w:hAnsi="Times New Roman" w:eastAsia="黑体" w:cs="黑体"/>
          <w:b w:val="0"/>
          <w:bCs w:val="0"/>
          <w:color w:val="auto"/>
          <w:sz w:val="32"/>
          <w:szCs w:val="32"/>
          <w:highlight w:val="none"/>
          <w:u w:val="none"/>
          <w:lang w:val="en-US" w:eastAsia="zh-CN"/>
        </w:rPr>
        <w:t>八</w:t>
      </w:r>
      <w:r>
        <w:rPr>
          <w:rFonts w:hint="eastAsia" w:ascii="Times New Roman" w:hAnsi="Times New Roman" w:eastAsia="黑体" w:cs="黑体"/>
          <w:b w:val="0"/>
          <w:bCs w:val="0"/>
          <w:color w:val="auto"/>
          <w:sz w:val="32"/>
          <w:szCs w:val="32"/>
          <w:highlight w:val="none"/>
          <w:u w:val="none"/>
        </w:rPr>
        <w:t>条</w:t>
      </w:r>
      <w:r>
        <w:rPr>
          <w:rFonts w:hint="eastAsia" w:ascii="Times New Roman" w:hAnsi="Times New Roman" w:eastAsia="仿宋_GB2312" w:cs="仿宋_GB2312"/>
          <w:b w:val="0"/>
          <w:bCs w:val="0"/>
          <w:color w:val="auto"/>
          <w:sz w:val="32"/>
          <w:szCs w:val="32"/>
          <w:highlight w:val="none"/>
          <w:u w:val="none"/>
        </w:rPr>
        <w:t xml:space="preserve"> </w:t>
      </w:r>
      <w:r>
        <w:rPr>
          <w:rFonts w:hint="eastAsia" w:ascii="Times New Roman" w:hAnsi="Times New Roman" w:eastAsia="仿宋_GB2312" w:cs="仿宋_GB2312"/>
          <w:b w:val="0"/>
          <w:bCs w:val="0"/>
          <w:color w:val="auto"/>
          <w:sz w:val="32"/>
          <w:szCs w:val="32"/>
          <w:highlight w:val="none"/>
          <w:u w:val="none"/>
          <w:lang w:val="en-US" w:eastAsia="zh-CN"/>
        </w:rPr>
        <w:t>鼓励单位、个人和其他组织通过捐赠、资助、技术服务等方式参与历史文化街区和历史建筑保护管理工作。</w:t>
      </w:r>
    </w:p>
    <w:p w14:paraId="085BA31B">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县（区）人民政府应当加强历史文化街区和历史建筑保护的宣传教育，乡（镇）人民政府、街道办事处、村民委员会、居民委员会应当发挥属地优势，采取多种形式普及保护知识，增强全社会保护意识，营造共同参与的良好氛围。</w:t>
      </w:r>
    </w:p>
    <w:p w14:paraId="7A999CAC">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rPr>
      </w:pPr>
    </w:p>
    <w:p w14:paraId="76DCD9ED">
      <w:pPr>
        <w:numPr>
          <w:ilvl w:val="0"/>
          <w:numId w:val="1"/>
        </w:numPr>
        <w:adjustRightInd w:val="0"/>
        <w:snapToGrid w:val="0"/>
        <w:spacing w:line="300" w:lineRule="auto"/>
        <w:jc w:val="center"/>
        <w:rPr>
          <w:rFonts w:hint="eastAsia" w:ascii="Times New Roman" w:hAnsi="Times New Roman" w:eastAsia="黑体" w:cs="黑体"/>
          <w:b w:val="0"/>
          <w:bCs w:val="0"/>
          <w:color w:val="auto"/>
          <w:sz w:val="32"/>
          <w:highlight w:val="none"/>
          <w:u w:val="none"/>
          <w:lang w:val="en-US" w:eastAsia="zh-CN"/>
        </w:rPr>
      </w:pPr>
      <w:r>
        <w:rPr>
          <w:rFonts w:hint="eastAsia" w:ascii="Times New Roman" w:hAnsi="Times New Roman" w:eastAsia="黑体" w:cs="黑体"/>
          <w:b w:val="0"/>
          <w:bCs w:val="0"/>
          <w:color w:val="auto"/>
          <w:sz w:val="32"/>
          <w:highlight w:val="none"/>
          <w:u w:val="none"/>
          <w:lang w:val="en-US" w:eastAsia="zh-CN"/>
        </w:rPr>
        <w:t>历史文化街区和历史建筑的认定</w:t>
      </w:r>
    </w:p>
    <w:p w14:paraId="2FDAA4E2">
      <w:pPr>
        <w:numPr>
          <w:ilvl w:val="0"/>
          <w:numId w:val="0"/>
        </w:numPr>
        <w:adjustRightInd w:val="0"/>
        <w:snapToGrid w:val="0"/>
        <w:spacing w:line="300" w:lineRule="auto"/>
        <w:jc w:val="both"/>
        <w:rPr>
          <w:rFonts w:hint="eastAsia" w:ascii="Times New Roman" w:hAnsi="Times New Roman" w:eastAsia="黑体" w:cs="黑体"/>
          <w:b w:val="0"/>
          <w:bCs w:val="0"/>
          <w:color w:val="auto"/>
          <w:sz w:val="32"/>
          <w:highlight w:val="none"/>
          <w:u w:val="none"/>
          <w:lang w:val="en-US" w:eastAsia="zh-CN"/>
        </w:rPr>
      </w:pPr>
    </w:p>
    <w:p w14:paraId="5D041797">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 xml:space="preserve">第九条 </w:t>
      </w:r>
      <w:r>
        <w:rPr>
          <w:rFonts w:hint="eastAsia" w:ascii="Times New Roman" w:hAnsi="Times New Roman" w:eastAsia="仿宋_GB2312" w:cs="仿宋_GB2312"/>
          <w:b w:val="0"/>
          <w:bCs w:val="0"/>
          <w:color w:val="auto"/>
          <w:sz w:val="32"/>
          <w:szCs w:val="32"/>
          <w:highlight w:val="none"/>
          <w:u w:val="none"/>
          <w:lang w:val="en-US" w:eastAsia="zh-CN"/>
        </w:rPr>
        <w:t>本办法所称历史文化街区，是指经省人民政府核定公布的保存文物特别丰富、历史建筑集中成片、能够较完整和真实地体现传统格局和历史风貌，并具有一定规模的区域。</w:t>
      </w:r>
    </w:p>
    <w:p w14:paraId="5E76205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黑体" w:cs="黑体"/>
          <w:b w:val="0"/>
          <w:bCs w:val="0"/>
          <w:color w:val="auto"/>
          <w:sz w:val="32"/>
          <w:szCs w:val="32"/>
          <w:highlight w:val="none"/>
          <w:u w:val="none"/>
          <w:lang w:val="en-US" w:eastAsia="zh-CN"/>
        </w:rPr>
        <w:t>第十条</w:t>
      </w:r>
      <w:r>
        <w:rPr>
          <w:rFonts w:hint="eastAsia" w:ascii="Times New Roman" w:hAnsi="Times New Roman" w:eastAsia="仿宋_GB2312" w:cs="仿宋_GB2312"/>
          <w:b w:val="0"/>
          <w:bCs w:val="0"/>
          <w:color w:val="auto"/>
          <w:sz w:val="32"/>
          <w:szCs w:val="32"/>
          <w:highlight w:val="none"/>
          <w:u w:val="none"/>
          <w:lang w:val="en-US" w:eastAsia="zh-CN"/>
        </w:rPr>
        <w:t xml:space="preserve"> 历史文化街区的申报、确定及撤销，按照国家、省有关规定执行。</w:t>
      </w:r>
    </w:p>
    <w:p w14:paraId="6001A90E">
      <w:pPr>
        <w:adjustRightInd w:val="0"/>
        <w:snapToGrid w:val="0"/>
        <w:spacing w:line="300" w:lineRule="auto"/>
        <w:ind w:firstLine="630"/>
        <w:rPr>
          <w:rFonts w:hint="eastAsia" w:ascii="Times New Roman" w:hAnsi="Times New Roman" w:eastAsia="仿宋_GB2312" w:cs="仿宋_GB2312"/>
          <w:b w:val="0"/>
          <w:bCs w:val="0"/>
          <w:color w:val="auto"/>
          <w:kern w:val="2"/>
          <w:sz w:val="32"/>
          <w:szCs w:val="32"/>
          <w:highlight w:val="none"/>
          <w:u w:val="none"/>
          <w:lang w:val="en-US" w:eastAsia="zh-CN" w:bidi="ar-SA"/>
        </w:rPr>
      </w:pPr>
      <w:r>
        <w:rPr>
          <w:rFonts w:hint="eastAsia" w:ascii="Times New Roman" w:hAnsi="Times New Roman" w:eastAsia="黑体" w:cs="黑体"/>
          <w:b w:val="0"/>
          <w:bCs w:val="0"/>
          <w:color w:val="auto"/>
          <w:sz w:val="32"/>
          <w:szCs w:val="32"/>
          <w:highlight w:val="none"/>
          <w:u w:val="none"/>
          <w:lang w:val="en-US" w:eastAsia="zh-CN"/>
        </w:rPr>
        <w:t xml:space="preserve">第十一条 </w:t>
      </w:r>
      <w:r>
        <w:rPr>
          <w:rFonts w:hint="eastAsia" w:ascii="Times New Roman" w:hAnsi="Times New Roman" w:eastAsia="仿宋_GB2312" w:cs="仿宋_GB2312"/>
          <w:b w:val="0"/>
          <w:bCs w:val="0"/>
          <w:color w:val="auto"/>
          <w:sz w:val="32"/>
          <w:szCs w:val="32"/>
          <w:highlight w:val="none"/>
          <w:u w:val="none"/>
          <w:lang w:val="en-US" w:eastAsia="zh-CN"/>
        </w:rPr>
        <w:t>本办法所称历史建筑，是具有一定完整性与真实性，且具备下列情形之一的建（构）筑物：</w:t>
      </w:r>
      <w:r>
        <w:rPr>
          <w:rFonts w:hint="eastAsia" w:ascii="Times New Roman" w:hAnsi="Times New Roman" w:eastAsia="仿宋_GB2312" w:cs="仿宋_GB2312"/>
          <w:b w:val="0"/>
          <w:bCs w:val="0"/>
          <w:color w:val="auto"/>
          <w:sz w:val="32"/>
          <w:szCs w:val="32"/>
          <w:highlight w:val="none"/>
          <w:u w:val="none"/>
          <w:lang w:val="en-US" w:eastAsia="zh-CN"/>
        </w:rPr>
        <w:br w:type="textWrapping"/>
      </w:r>
      <w:r>
        <w:rPr>
          <w:rFonts w:hint="eastAsia" w:ascii="Times New Roman" w:hAnsi="Times New Roman" w:eastAsia="仿宋_GB2312" w:cs="仿宋_GB2312"/>
          <w:b w:val="0"/>
          <w:bCs w:val="0"/>
          <w:color w:val="auto"/>
          <w:sz w:val="32"/>
          <w:szCs w:val="32"/>
          <w:highlight w:val="none"/>
          <w:u w:val="none"/>
          <w:lang w:val="en-US" w:eastAsia="zh-CN"/>
        </w:rPr>
        <w:t>（一）能够反映连云港发展历程、历史文化和民俗传统，具有时代印记和鲜明地域特色；</w:t>
      </w:r>
      <w:r>
        <w:rPr>
          <w:rFonts w:hint="eastAsia" w:ascii="Times New Roman" w:hAnsi="Times New Roman" w:eastAsia="仿宋_GB2312" w:cs="仿宋_GB2312"/>
          <w:b w:val="0"/>
          <w:bCs w:val="0"/>
          <w:color w:val="auto"/>
          <w:sz w:val="32"/>
          <w:szCs w:val="32"/>
          <w:highlight w:val="none"/>
          <w:u w:val="none"/>
          <w:lang w:val="en-US" w:eastAsia="zh-CN"/>
        </w:rPr>
        <w:br w:type="textWrapping"/>
      </w:r>
      <w:r>
        <w:rPr>
          <w:rFonts w:hint="eastAsia" w:ascii="Times New Roman" w:hAnsi="Times New Roman" w:eastAsia="仿宋_GB2312" w:cs="仿宋_GB2312"/>
          <w:b w:val="0"/>
          <w:bCs w:val="0"/>
          <w:color w:val="auto"/>
          <w:sz w:val="32"/>
          <w:szCs w:val="32"/>
          <w:highlight w:val="none"/>
          <w:u w:val="none"/>
          <w:lang w:val="en-US" w:eastAsia="zh-CN"/>
        </w:rPr>
        <w:t>（二）建筑材料、施工工艺、风格样式等能够反映地域建筑文化特点、艺术特色，具有科学研究价值和技艺传承价值；</w:t>
      </w:r>
      <w:r>
        <w:rPr>
          <w:rFonts w:hint="eastAsia" w:ascii="Times New Roman" w:hAnsi="Times New Roman" w:eastAsia="仿宋_GB2312" w:cs="仿宋_GB2312"/>
          <w:b w:val="0"/>
          <w:bCs w:val="0"/>
          <w:color w:val="auto"/>
          <w:sz w:val="32"/>
          <w:szCs w:val="32"/>
          <w:highlight w:val="none"/>
          <w:u w:val="none"/>
          <w:lang w:val="en-US" w:eastAsia="zh-CN"/>
        </w:rPr>
        <w:br w:type="textWrapping"/>
      </w:r>
      <w:r>
        <w:rPr>
          <w:rFonts w:hint="eastAsia" w:ascii="Times New Roman" w:hAnsi="Times New Roman" w:eastAsia="仿宋_GB2312" w:cs="仿宋_GB2312"/>
          <w:b w:val="0"/>
          <w:bCs w:val="0"/>
          <w:color w:val="auto"/>
          <w:sz w:val="32"/>
          <w:szCs w:val="32"/>
          <w:highlight w:val="none"/>
          <w:u w:val="none"/>
          <w:lang w:val="en-US" w:eastAsia="zh-CN"/>
        </w:rPr>
        <w:t>（三）与重要历史事件、革命运动或者著名历史人物有关，具有纪念意义；</w:t>
      </w:r>
      <w:r>
        <w:rPr>
          <w:rFonts w:hint="eastAsia" w:ascii="Times New Roman" w:hAnsi="Times New Roman" w:eastAsia="仿宋_GB2312" w:cs="仿宋_GB2312"/>
          <w:b w:val="0"/>
          <w:bCs w:val="0"/>
          <w:color w:val="auto"/>
          <w:sz w:val="32"/>
          <w:szCs w:val="32"/>
          <w:highlight w:val="none"/>
          <w:u w:val="none"/>
          <w:lang w:val="en-US" w:eastAsia="zh-CN"/>
        </w:rPr>
        <w:br w:type="textWrapping"/>
      </w:r>
      <w:r>
        <w:rPr>
          <w:rFonts w:hint="eastAsia" w:ascii="Times New Roman" w:hAnsi="Times New Roman" w:eastAsia="仿宋_GB2312" w:cs="仿宋_GB2312"/>
          <w:b w:val="0"/>
          <w:bCs w:val="0"/>
          <w:color w:val="auto"/>
          <w:sz w:val="32"/>
          <w:szCs w:val="32"/>
          <w:highlight w:val="none"/>
          <w:u w:val="none"/>
          <w:lang w:val="en-US" w:eastAsia="zh-CN"/>
        </w:rPr>
        <w:t>（四）代表性、标志性建筑或者著名建筑师的代表作品；</w:t>
      </w:r>
      <w:r>
        <w:rPr>
          <w:rFonts w:hint="eastAsia" w:ascii="Times New Roman" w:hAnsi="Times New Roman" w:eastAsia="仿宋_GB2312" w:cs="仿宋_GB2312"/>
          <w:b w:val="0"/>
          <w:bCs w:val="0"/>
          <w:color w:val="auto"/>
          <w:sz w:val="32"/>
          <w:szCs w:val="32"/>
          <w:highlight w:val="none"/>
          <w:u w:val="none"/>
          <w:lang w:val="en-US" w:eastAsia="zh-CN"/>
        </w:rPr>
        <w:br w:type="textWrapping"/>
      </w:r>
      <w:r>
        <w:rPr>
          <w:rFonts w:hint="eastAsia" w:ascii="Times New Roman" w:hAnsi="Times New Roman" w:eastAsia="仿宋_GB2312" w:cs="仿宋_GB2312"/>
          <w:b w:val="0"/>
          <w:bCs w:val="0"/>
          <w:color w:val="auto"/>
          <w:sz w:val="32"/>
          <w:szCs w:val="32"/>
          <w:highlight w:val="none"/>
          <w:u w:val="none"/>
          <w:lang w:val="en-US" w:eastAsia="zh-CN"/>
        </w:rPr>
        <w:t>（五）其他能够体现地方历史文化价值和特色的建（构）筑物。</w:t>
      </w:r>
    </w:p>
    <w:p w14:paraId="727C654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黑体" w:cs="黑体"/>
          <w:b w:val="0"/>
          <w:bCs w:val="0"/>
          <w:color w:val="auto"/>
          <w:sz w:val="32"/>
          <w:szCs w:val="32"/>
          <w:highlight w:val="none"/>
          <w:u w:val="none"/>
          <w:lang w:val="en-US" w:eastAsia="zh-CN"/>
        </w:rPr>
        <w:t>第十二条</w:t>
      </w:r>
      <w:r>
        <w:rPr>
          <w:rFonts w:hint="eastAsia" w:ascii="Times New Roman" w:hAnsi="Times New Roman" w:eastAsia="仿宋_GB2312" w:cs="仿宋_GB2312"/>
          <w:b w:val="0"/>
          <w:bCs w:val="0"/>
          <w:color w:val="auto"/>
          <w:sz w:val="32"/>
          <w:szCs w:val="32"/>
          <w:highlight w:val="none"/>
          <w:u w:val="none"/>
          <w:lang w:val="en-US" w:eastAsia="zh-CN"/>
        </w:rPr>
        <w:t xml:space="preserve"> 市住房和城乡建设主管部门应当会同自然资源和规划、文物等主管部门，对普查登记和社会推荐申报的建（构）筑物进行保护价值评估鉴定，收集相关史料，组织专家论证并征求社会意见，形成历史建筑推荐名单，报市人民政府批准后公布为历史建筑。</w:t>
      </w:r>
    </w:p>
    <w:p w14:paraId="5E97AD4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第十三条</w:t>
      </w:r>
      <w:r>
        <w:rPr>
          <w:rFonts w:hint="eastAsia" w:ascii="Times New Roman" w:hAnsi="Times New Roman" w:eastAsia="仿宋_GB2312" w:cs="仿宋_GB2312"/>
          <w:b w:val="0"/>
          <w:bCs w:val="0"/>
          <w:color w:val="auto"/>
          <w:sz w:val="32"/>
          <w:szCs w:val="32"/>
          <w:highlight w:val="none"/>
          <w:u w:val="none"/>
          <w:lang w:val="en-US" w:eastAsia="zh-CN"/>
        </w:rPr>
        <w:t xml:space="preserve"> 建筑的所有权人、使用人以及有关单位和个人，都可以向市、县（区）住房和城乡建设主管部门推荐历史文化街区、历史建筑。</w:t>
      </w:r>
    </w:p>
    <w:p w14:paraId="6AE0CF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主管部门接到推荐后，应当及时组织核实，并向推荐人反馈处理意见。</w:t>
      </w:r>
    </w:p>
    <w:p w14:paraId="05CA213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第十四条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依法确定的历史文化街区或历史建筑不得擅自调整或者撤销。</w:t>
      </w:r>
    </w:p>
    <w:p w14:paraId="2B67FDC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因不可抗力导致历史文化街区灭失或损毁、确已失去保护意义，或者情况发生重大变化需要调整、撤销的，应当按照省有关规定执行，由原审批机关批准。</w:t>
      </w:r>
    </w:p>
    <w:p w14:paraId="7EB7AD7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因不可抗力导致历史建筑灭失或损毁、确已失去保护意义，或者情况发生重大变化需要调整、撤销的，由所在地县（区）住房和城乡建设主管部门核查并报告，由市住房和城乡建设主管部门会同市自然资源和规划、文物主管部门提出意见，经专家论证后报市人民政府批准。</w:t>
      </w:r>
    </w:p>
    <w:p w14:paraId="74B6E39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第十五条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经批准公布的历史文化街区，由市、县（区）人民政府在历史文化街区主要出入口设立标志。经批准公布的历史建筑，由市、县（区）住房和城乡建设主管部门在历史建筑醒目部位设立标志。</w:t>
      </w:r>
    </w:p>
    <w:p w14:paraId="2B70972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任何单位和个人不得擅自设置、移动、涂改或者损毁历史文化街区和历史建筑保护标志。</w:t>
      </w:r>
    </w:p>
    <w:p w14:paraId="523155AB">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第十六条</w:t>
      </w:r>
      <w:r>
        <w:rPr>
          <w:rFonts w:hint="eastAsia" w:ascii="Times New Roman" w:hAnsi="Times New Roman" w:eastAsia="仿宋_GB2312" w:cs="仿宋_GB2312"/>
          <w:b w:val="0"/>
          <w:bCs w:val="0"/>
          <w:color w:val="auto"/>
          <w:sz w:val="32"/>
          <w:szCs w:val="32"/>
          <w:highlight w:val="none"/>
          <w:u w:val="none"/>
          <w:lang w:val="en-US" w:eastAsia="zh-CN"/>
        </w:rPr>
        <w:t xml:space="preserve"> 在城市建设中发现符合本办法第九条、第十一条规定，但尚未被公布为历史文化街区或历史建筑的，建设单位或建筑的所有权人、使用人应当立即停止拆除、施工等可能造成破坏的行为，采取临时保护措施，并立即向所在地乡（镇）人民政府、街道办事处或者</w:t>
      </w:r>
      <w:r>
        <w:rPr>
          <w:rFonts w:hint="default" w:ascii="Times New Roman" w:hAnsi="Times New Roman" w:eastAsia="仿宋_GB2312" w:cs="仿宋_GB2312"/>
          <w:b w:val="0"/>
          <w:bCs w:val="0"/>
          <w:color w:val="auto"/>
          <w:sz w:val="32"/>
          <w:szCs w:val="32"/>
          <w:highlight w:val="none"/>
          <w:u w:val="none"/>
          <w:lang w:val="en-US" w:eastAsia="zh-CN"/>
        </w:rPr>
        <w:t>住房和城乡建设主管部门报告。</w:t>
      </w:r>
    </w:p>
    <w:p w14:paraId="43EE1A4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经初步普查认为具有保护价值但尚未纳入保护名录的建</w:t>
      </w:r>
      <w:r>
        <w:rPr>
          <w:rFonts w:hint="eastAsia" w:ascii="Times New Roman" w:hAnsi="Times New Roman" w:eastAsia="仿宋_GB2312" w:cs="仿宋_GB2312"/>
          <w:b w:val="0"/>
          <w:bCs w:val="0"/>
          <w:color w:val="auto"/>
          <w:sz w:val="32"/>
          <w:szCs w:val="32"/>
          <w:highlight w:val="none"/>
          <w:u w:val="none"/>
          <w:lang w:val="en-US" w:eastAsia="zh-CN"/>
        </w:rPr>
        <w:t>（</w:t>
      </w:r>
      <w:r>
        <w:rPr>
          <w:rFonts w:hint="default" w:ascii="Times New Roman" w:hAnsi="Times New Roman" w:eastAsia="仿宋_GB2312" w:cs="仿宋_GB2312"/>
          <w:b w:val="0"/>
          <w:bCs w:val="0"/>
          <w:color w:val="auto"/>
          <w:sz w:val="32"/>
          <w:szCs w:val="32"/>
          <w:highlight w:val="none"/>
          <w:u w:val="none"/>
          <w:lang w:val="en-US" w:eastAsia="zh-CN"/>
        </w:rPr>
        <w:t>构</w:t>
      </w:r>
      <w:r>
        <w:rPr>
          <w:rFonts w:hint="eastAsia" w:ascii="Times New Roman" w:hAnsi="Times New Roman" w:eastAsia="仿宋_GB2312" w:cs="仿宋_GB2312"/>
          <w:b w:val="0"/>
          <w:bCs w:val="0"/>
          <w:color w:val="auto"/>
          <w:sz w:val="32"/>
          <w:szCs w:val="32"/>
          <w:highlight w:val="none"/>
          <w:u w:val="none"/>
          <w:lang w:val="en-US" w:eastAsia="zh-CN"/>
        </w:rPr>
        <w:t>）</w:t>
      </w:r>
      <w:r>
        <w:rPr>
          <w:rFonts w:hint="default" w:ascii="Times New Roman" w:hAnsi="Times New Roman" w:eastAsia="仿宋_GB2312" w:cs="仿宋_GB2312"/>
          <w:b w:val="0"/>
          <w:bCs w:val="0"/>
          <w:color w:val="auto"/>
          <w:sz w:val="32"/>
          <w:szCs w:val="32"/>
          <w:highlight w:val="none"/>
          <w:u w:val="none"/>
          <w:lang w:val="en-US" w:eastAsia="zh-CN"/>
        </w:rPr>
        <w:t>筑物，县（区）住房和城乡建设主管部门应当确定为预先保护对象，并书面通知所有权人、使用人。预先保护期限不超过十二个月。预先保护期内，原则上任何单位和个人不得损坏、拆除该建筑。</w:t>
      </w:r>
    </w:p>
    <w:p w14:paraId="2EB7DD8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确因公共利益等特殊原因必须拆除的，须经县（区）住房和城乡建设主管部门会同同级文物部门组织专家评估论证、公示征求意见后，报本级人民政府批准。拆除前应完成测绘、影像记录、构件留存等保护档案工作</w:t>
      </w:r>
      <w:r>
        <w:rPr>
          <w:rFonts w:hint="eastAsia" w:ascii="Times New Roman" w:hAnsi="Times New Roman" w:eastAsia="仿宋_GB2312" w:cs="仿宋_GB2312"/>
          <w:b w:val="0"/>
          <w:bCs w:val="0"/>
          <w:color w:val="auto"/>
          <w:sz w:val="32"/>
          <w:szCs w:val="32"/>
          <w:highlight w:val="none"/>
          <w:u w:val="none"/>
          <w:lang w:val="en-US" w:eastAsia="zh-CN"/>
        </w:rPr>
        <w:t>。</w:t>
      </w:r>
    </w:p>
    <w:p w14:paraId="7821971C">
      <w:pPr>
        <w:adjustRightInd w:val="0"/>
        <w:snapToGrid w:val="0"/>
        <w:spacing w:line="300" w:lineRule="auto"/>
        <w:ind w:firstLine="630"/>
        <w:rPr>
          <w:rFonts w:hint="eastAsia" w:ascii="Times New Roman" w:hAnsi="Times New Roman" w:eastAsia="黑体" w:cs="黑体"/>
          <w:b w:val="0"/>
          <w:bCs w:val="0"/>
          <w:color w:val="auto"/>
          <w:sz w:val="32"/>
          <w:highlight w:val="none"/>
          <w:u w:val="none"/>
          <w:lang w:val="en-US" w:eastAsia="zh-CN"/>
        </w:rPr>
      </w:pPr>
    </w:p>
    <w:p w14:paraId="3AE3C229">
      <w:pPr>
        <w:numPr>
          <w:ilvl w:val="0"/>
          <w:numId w:val="1"/>
        </w:numPr>
        <w:adjustRightInd w:val="0"/>
        <w:snapToGrid w:val="0"/>
        <w:spacing w:line="300" w:lineRule="auto"/>
        <w:ind w:left="0" w:leftChars="0" w:firstLine="0" w:firstLineChars="0"/>
        <w:jc w:val="center"/>
        <w:rPr>
          <w:rFonts w:hint="eastAsia" w:ascii="Times New Roman" w:hAnsi="Times New Roman" w:eastAsia="黑体" w:cs="黑体"/>
          <w:b w:val="0"/>
          <w:bCs w:val="0"/>
          <w:color w:val="auto"/>
          <w:sz w:val="32"/>
          <w:highlight w:val="none"/>
          <w:u w:val="none"/>
          <w:lang w:val="en-US" w:eastAsia="zh-CN"/>
        </w:rPr>
      </w:pPr>
      <w:r>
        <w:rPr>
          <w:rFonts w:hint="eastAsia" w:ascii="Times New Roman" w:hAnsi="Times New Roman" w:eastAsia="黑体" w:cs="黑体"/>
          <w:b w:val="0"/>
          <w:bCs w:val="0"/>
          <w:color w:val="auto"/>
          <w:sz w:val="32"/>
          <w:highlight w:val="none"/>
          <w:u w:val="none"/>
          <w:lang w:val="en-US" w:eastAsia="zh-CN"/>
        </w:rPr>
        <w:t>历史建筑的保护</w:t>
      </w:r>
    </w:p>
    <w:p w14:paraId="3AB696A9">
      <w:pPr>
        <w:numPr>
          <w:ilvl w:val="0"/>
          <w:numId w:val="0"/>
        </w:numPr>
        <w:adjustRightInd w:val="0"/>
        <w:snapToGrid w:val="0"/>
        <w:spacing w:line="300" w:lineRule="auto"/>
        <w:ind w:leftChars="0"/>
        <w:jc w:val="both"/>
        <w:rPr>
          <w:rFonts w:hint="eastAsia" w:ascii="Times New Roman" w:hAnsi="Times New Roman" w:eastAsia="黑体" w:cs="黑体"/>
          <w:b w:val="0"/>
          <w:bCs w:val="0"/>
          <w:color w:val="auto"/>
          <w:sz w:val="32"/>
          <w:highlight w:val="none"/>
          <w:u w:val="none"/>
          <w:lang w:val="en-US" w:eastAsia="zh-CN"/>
        </w:rPr>
      </w:pPr>
    </w:p>
    <w:p w14:paraId="5E87EBB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第十七条</w:t>
      </w:r>
      <w:r>
        <w:rPr>
          <w:rFonts w:hint="eastAsia" w:ascii="Times New Roman" w:hAnsi="Times New Roman" w:eastAsia="仿宋_GB2312" w:cs="仿宋_GB2312"/>
          <w:b w:val="0"/>
          <w:bCs w:val="0"/>
          <w:color w:val="auto"/>
          <w:sz w:val="32"/>
          <w:szCs w:val="32"/>
          <w:highlight w:val="none"/>
          <w:u w:val="none"/>
          <w:lang w:val="en-US" w:eastAsia="zh-CN"/>
        </w:rPr>
        <w:t xml:space="preserve"> 历史建筑保护实行保护责任人制度，保护责任人按照以下规定确定：</w:t>
      </w:r>
    </w:p>
    <w:p w14:paraId="01DF43B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（一）国有历史建筑，其管理人为保护责任人；没有管理人的，其使用人为保护责任人。</w:t>
      </w:r>
    </w:p>
    <w:p w14:paraId="242E562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（二）非国有历史建筑，其所有权人为保护责任人；所有权人不明确的，管理人为保护责任人；没有管理人的，使用人为保护责任人。</w:t>
      </w:r>
    </w:p>
    <w:p w14:paraId="05D3AEF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（三）所有权人、管理人、使用人均不明确的，由县（区）人民政府依法指定保护责任人。</w:t>
      </w:r>
    </w:p>
    <w:p w14:paraId="5F3BB6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历史建筑转让、出租的，转让人、出租人应当将有关的保护要求书面告知受让人、承租人。</w:t>
      </w:r>
    </w:p>
    <w:p w14:paraId="7430C53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第十八条</w:t>
      </w:r>
      <w:r>
        <w:rPr>
          <w:rFonts w:hint="eastAsia" w:ascii="Times New Roman" w:hAnsi="Times New Roman" w:eastAsia="仿宋_GB2312" w:cs="仿宋_GB2312"/>
          <w:b w:val="0"/>
          <w:bCs w:val="0"/>
          <w:color w:val="auto"/>
          <w:sz w:val="32"/>
          <w:szCs w:val="32"/>
          <w:highlight w:val="none"/>
          <w:u w:val="none"/>
          <w:lang w:val="en-US" w:eastAsia="zh-CN"/>
        </w:rPr>
        <w:t xml:space="preserve"> 乡（镇）人民政府、街道办事处应当与历史建筑保护责任人签订历史建筑保护告知书和保护承诺书，明确保护要求和保护责任人的权利义务。</w:t>
      </w:r>
    </w:p>
    <w:p w14:paraId="5470547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保护告知书和保护承诺书</w:t>
      </w:r>
      <w:r>
        <w:rPr>
          <w:rFonts w:hint="default" w:ascii="Times New Roman" w:hAnsi="Times New Roman" w:eastAsia="仿宋_GB2312" w:cs="仿宋_GB2312"/>
          <w:b w:val="0"/>
          <w:bCs w:val="0"/>
          <w:color w:val="auto"/>
          <w:sz w:val="32"/>
          <w:szCs w:val="32"/>
          <w:highlight w:val="none"/>
          <w:u w:val="none"/>
          <w:lang w:val="en-US" w:eastAsia="zh-CN"/>
        </w:rPr>
        <w:t>有效期为两年，期满应当重新签订。保护责任人发生变更的，应当及时重新签订。</w:t>
      </w:r>
    </w:p>
    <w:p w14:paraId="3E11A4F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签订和更新保护告知书、保护承诺书时，保护责任人应当向乡（镇）人民政府、街道办事处</w:t>
      </w:r>
      <w:r>
        <w:rPr>
          <w:rFonts w:hint="default" w:ascii="Times New Roman" w:hAnsi="Times New Roman" w:eastAsia="仿宋_GB2312" w:cs="仿宋_GB2312"/>
          <w:b w:val="0"/>
          <w:bCs w:val="0"/>
          <w:color w:val="auto"/>
          <w:sz w:val="32"/>
          <w:szCs w:val="32"/>
          <w:highlight w:val="none"/>
          <w:u w:val="none"/>
          <w:lang w:val="en-US" w:eastAsia="zh-CN"/>
        </w:rPr>
        <w:t>定期报告历史建筑的保护状况及相关信息变更情况。乡（镇）人民政府、街道办事处应当在十个工作日内将更新情况报送县（区）住房和城乡建设主管部门；县（区）住房和城乡建设主管部门应当定期汇总报送市住房和城乡建设主管部门。</w:t>
      </w:r>
    </w:p>
    <w:p w14:paraId="388D94C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第十九条</w:t>
      </w:r>
      <w:r>
        <w:rPr>
          <w:rFonts w:hint="eastAsia" w:ascii="Times New Roman" w:hAnsi="Times New Roman" w:eastAsia="仿宋_GB2312" w:cs="仿宋_GB2312"/>
          <w:b w:val="0"/>
          <w:bCs w:val="0"/>
          <w:color w:val="auto"/>
          <w:sz w:val="32"/>
          <w:szCs w:val="32"/>
          <w:highlight w:val="none"/>
          <w:u w:val="none"/>
          <w:lang w:val="en-US" w:eastAsia="zh-CN"/>
        </w:rPr>
        <w:t xml:space="preserve"> 市、县（区）人民政府指定的部门应当按照一栋一册的要求，建立历史建筑档案。</w:t>
      </w:r>
    </w:p>
    <w:p w14:paraId="78FB5FB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历史建筑档案应当包括以下内容：</w:t>
      </w:r>
    </w:p>
    <w:p w14:paraId="4681540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（一）建筑的基本信息、价值特色要素、建筑年代；</w:t>
      </w:r>
    </w:p>
    <w:p w14:paraId="4DCF722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（二）建筑的核心</w:t>
      </w:r>
      <w:r>
        <w:rPr>
          <w:rFonts w:hint="default" w:ascii="Times New Roman" w:hAnsi="Times New Roman" w:eastAsia="仿宋_GB2312" w:cs="仿宋_GB2312"/>
          <w:b w:val="0"/>
          <w:bCs w:val="0"/>
          <w:color w:val="auto"/>
          <w:sz w:val="32"/>
          <w:szCs w:val="32"/>
          <w:highlight w:val="none"/>
          <w:u w:val="none"/>
          <w:lang w:val="en-US" w:eastAsia="zh-CN"/>
        </w:rPr>
        <w:t>保护信息</w:t>
      </w:r>
      <w:r>
        <w:rPr>
          <w:rFonts w:hint="eastAsia" w:ascii="Times New Roman" w:hAnsi="Times New Roman" w:eastAsia="仿宋_GB2312" w:cs="仿宋_GB2312"/>
          <w:b w:val="0"/>
          <w:bCs w:val="0"/>
          <w:color w:val="auto"/>
          <w:sz w:val="32"/>
          <w:szCs w:val="32"/>
          <w:highlight w:val="none"/>
          <w:u w:val="none"/>
          <w:lang w:val="en-US" w:eastAsia="zh-CN"/>
        </w:rPr>
        <w:t>，包括其平面布局、立面形式、主体结构、特色部位；</w:t>
      </w:r>
    </w:p>
    <w:p w14:paraId="795DE98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（三）建筑的产权人、使用人信息，以及建筑现状功能、保存状况；</w:t>
      </w:r>
    </w:p>
    <w:p w14:paraId="2A1C4DC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（四）建筑的测绘成果、相关技术图纸与资料；</w:t>
      </w:r>
    </w:p>
    <w:p w14:paraId="0B692E1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（五）其他需要归档的材料。</w:t>
      </w:r>
    </w:p>
    <w:p w14:paraId="1B6774C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市住房和城乡建设主管部门应当会同相关部门，按照国家和省有关规定推进历史文化街区和历史建筑数字化建档工作。</w:t>
      </w:r>
    </w:p>
    <w:p w14:paraId="2AAEF9F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历史建筑数字化档案应当包括基础信息和测绘信息，及时录入住房和城乡建设部历史文化街区和历史建筑数据信息平台，实现数字化存储和动态更新。</w:t>
      </w:r>
    </w:p>
    <w:p w14:paraId="36A1D13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第二十条</w:t>
      </w:r>
      <w:r>
        <w:rPr>
          <w:rFonts w:hint="eastAsia" w:ascii="Times New Roman" w:hAnsi="Times New Roman" w:eastAsia="仿宋_GB2312" w:cs="仿宋_GB2312"/>
          <w:b w:val="0"/>
          <w:bCs w:val="0"/>
          <w:color w:val="auto"/>
          <w:sz w:val="32"/>
          <w:szCs w:val="32"/>
          <w:highlight w:val="none"/>
          <w:u w:val="none"/>
          <w:lang w:val="en-US" w:eastAsia="zh-CN"/>
        </w:rPr>
        <w:t xml:space="preserve"> 市、县（区）人民政府应当在历史建筑公布之日起一年内，组织编制完成历史建筑保护图则。保护图则应明确历史建筑的保护范围、价值要素、修缮保护建议。</w:t>
      </w:r>
    </w:p>
    <w:p w14:paraId="5235FFF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经市、县（区）人民政府批准的保护图则应当纳入详细规划管理，历史建筑保护范围内的建设活动应当根据保护图则要求进行管控和引导。</w:t>
      </w:r>
    </w:p>
    <w:p w14:paraId="48B1BDE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第二十一条</w:t>
      </w:r>
      <w:r>
        <w:rPr>
          <w:rFonts w:hint="eastAsia" w:ascii="Times New Roman" w:hAnsi="Times New Roman" w:eastAsia="仿宋_GB2312" w:cs="仿宋_GB2312"/>
          <w:b w:val="0"/>
          <w:bCs w:val="0"/>
          <w:color w:val="auto"/>
          <w:sz w:val="32"/>
          <w:szCs w:val="32"/>
          <w:highlight w:val="none"/>
          <w:u w:val="none"/>
          <w:lang w:val="en-US" w:eastAsia="zh-CN"/>
        </w:rPr>
        <w:t> 下列事项，应当经县（区）住房和城乡建设主管部门会同同级文物主管部门批准，并依照有关法律、法规的规定办理相关手续：</w:t>
      </w:r>
    </w:p>
    <w:p w14:paraId="7688D43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（一）对历史建筑实施原址保护；</w:t>
      </w:r>
    </w:p>
    <w:p w14:paraId="13445E0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（二）对历史建筑进行外部修缮装饰、添加设施以及改变历史建筑结构或者使用性质。</w:t>
      </w:r>
    </w:p>
    <w:p w14:paraId="63D76B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第二十二条</w:t>
      </w:r>
      <w:r>
        <w:rPr>
          <w:rFonts w:hint="eastAsia" w:ascii="Times New Roman" w:hAnsi="Times New Roman" w:eastAsia="仿宋_GB2312" w:cs="仿宋_GB2312"/>
          <w:b w:val="0"/>
          <w:bCs w:val="0"/>
          <w:color w:val="auto"/>
          <w:sz w:val="32"/>
          <w:szCs w:val="32"/>
          <w:highlight w:val="none"/>
          <w:u w:val="none"/>
          <w:lang w:val="en-US" w:eastAsia="zh-CN"/>
        </w:rPr>
        <w:t xml:space="preserve"> 历史建筑保护范围包括历史建筑本体和建设控制地带，作为城市紫线纳入国土空间规划。</w:t>
      </w:r>
    </w:p>
    <w:p w14:paraId="1DF80C0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历史建筑保护范围内，除因保护或者生活需要确需建设附属设施外，任何单位和个人不得擅自进行新建、扩建和改建等建设活动。</w:t>
      </w:r>
    </w:p>
    <w:p w14:paraId="40C92AE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第二十三条</w:t>
      </w:r>
      <w:r>
        <w:rPr>
          <w:rFonts w:hint="eastAsia" w:ascii="Times New Roman" w:hAnsi="Times New Roman" w:eastAsia="仿宋_GB2312" w:cs="仿宋_GB2312"/>
          <w:b w:val="0"/>
          <w:bCs w:val="0"/>
          <w:color w:val="auto"/>
          <w:sz w:val="32"/>
          <w:szCs w:val="32"/>
          <w:highlight w:val="none"/>
          <w:u w:val="none"/>
          <w:lang w:val="en-US" w:eastAsia="zh-CN"/>
        </w:rPr>
        <w:t xml:space="preserve"> 建设工程选址，应当尽可能避开历史建筑；因特殊情况不能避开的，应当尽可能实施原址保护。</w:t>
      </w:r>
    </w:p>
    <w:p w14:paraId="218E6F2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对历史建筑实施原址保护的，建设单位应当事先确定保护措施，并按照规定办理相关手续。</w:t>
      </w:r>
    </w:p>
    <w:p w14:paraId="1394007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第二十四条</w:t>
      </w:r>
      <w:r>
        <w:rPr>
          <w:rFonts w:hint="eastAsia" w:ascii="Times New Roman" w:hAnsi="Times New Roman" w:eastAsia="仿宋_GB2312" w:cs="仿宋_GB2312"/>
          <w:b w:val="0"/>
          <w:bCs w:val="0"/>
          <w:color w:val="auto"/>
          <w:sz w:val="32"/>
          <w:szCs w:val="32"/>
          <w:highlight w:val="none"/>
          <w:u w:val="none"/>
          <w:lang w:val="en-US" w:eastAsia="zh-CN"/>
        </w:rPr>
        <w:t xml:space="preserve"> 任何单位和个人不得擅自迁移、拆除历史建筑。</w:t>
      </w:r>
    </w:p>
    <w:p w14:paraId="1CD8FD7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因公共利益需要必须对历史建筑迁移异地保护或者拆除的，应当依照《历史文化名城名镇名村保护条例》第三十四条执行。</w:t>
      </w:r>
    </w:p>
    <w:p w14:paraId="72DC207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迁移异地保护或者拆除历史建筑的，</w:t>
      </w:r>
      <w:r>
        <w:rPr>
          <w:rFonts w:hint="default" w:ascii="Times New Roman" w:hAnsi="Times New Roman" w:eastAsia="仿宋_GB2312" w:cs="仿宋_GB2312"/>
          <w:b w:val="0"/>
          <w:bCs w:val="0"/>
          <w:color w:val="auto"/>
          <w:sz w:val="32"/>
          <w:szCs w:val="32"/>
          <w:highlight w:val="none"/>
          <w:u w:val="none"/>
          <w:lang w:val="en-US" w:eastAsia="zh-CN"/>
        </w:rPr>
        <w:t>建设单位应当做好历史建筑的详细测绘、信息记录和资料归档等工作，并将相关档案资料报送</w:t>
      </w:r>
      <w:r>
        <w:rPr>
          <w:rFonts w:hint="eastAsia" w:ascii="Times New Roman" w:hAnsi="Times New Roman" w:eastAsia="仿宋_GB2312" w:cs="仿宋_GB2312"/>
          <w:b w:val="0"/>
          <w:bCs w:val="0"/>
          <w:color w:val="auto"/>
          <w:sz w:val="32"/>
          <w:szCs w:val="32"/>
          <w:highlight w:val="none"/>
          <w:u w:val="none"/>
          <w:lang w:val="en-US" w:eastAsia="zh-CN"/>
        </w:rPr>
        <w:t>县（区）</w:t>
      </w:r>
      <w:r>
        <w:rPr>
          <w:rFonts w:hint="default" w:ascii="Times New Roman" w:hAnsi="Times New Roman" w:eastAsia="仿宋_GB2312" w:cs="仿宋_GB2312"/>
          <w:b w:val="0"/>
          <w:bCs w:val="0"/>
          <w:color w:val="auto"/>
          <w:sz w:val="32"/>
          <w:szCs w:val="32"/>
          <w:highlight w:val="none"/>
          <w:u w:val="none"/>
          <w:lang w:val="en-US" w:eastAsia="zh-CN"/>
        </w:rPr>
        <w:t>住房和城乡建设主管部门归档。</w:t>
      </w:r>
    </w:p>
    <w:p w14:paraId="0BED533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第二十五条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禁止下列影响历史建筑安全、风貌的行为：</w:t>
      </w:r>
    </w:p>
    <w:p w14:paraId="0500E0D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（一）以改变历史风貌和建筑结构、超过荷载限值、损坏主体承重结构等方式使用历史建筑；</w:t>
      </w:r>
    </w:p>
    <w:p w14:paraId="328314D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（二）擅自拆卸建筑构件，在建筑外墙增设、拆改门窗或者改变外墙材料、色彩、外部造型、风格；</w:t>
      </w:r>
    </w:p>
    <w:p w14:paraId="0F45A8C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（三）在历史建筑保护范围内堆放易燃、易爆、腐蚀性等危险物品；</w:t>
      </w:r>
    </w:p>
    <w:p w14:paraId="73A1219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（四）其他损害建筑主体结构、影响建筑安全或者破坏历史风貌的活动。</w:t>
      </w:r>
    </w:p>
    <w:p w14:paraId="4F1571C4">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第二十六条</w:t>
      </w:r>
      <w:r>
        <w:rPr>
          <w:rFonts w:hint="eastAsia" w:ascii="Times New Roman" w:hAnsi="Times New Roman" w:eastAsia="仿宋_GB2312" w:cs="仿宋_GB2312"/>
          <w:b w:val="0"/>
          <w:bCs w:val="0"/>
          <w:color w:val="auto"/>
          <w:sz w:val="32"/>
          <w:szCs w:val="32"/>
          <w:highlight w:val="none"/>
          <w:u w:val="none"/>
          <w:lang w:val="en-US" w:eastAsia="zh-CN"/>
        </w:rPr>
        <w:t xml:space="preserve"> 历史建筑保护范围内的消防设施、通道，应当按照消防技术标准和规范设置。确因保护需要无法按照现有标准和规范设置的，应当由消防救援机构会同住房和城乡建设主管部门制定切实有效的防火安全保障方案。</w:t>
      </w:r>
    </w:p>
    <w:p w14:paraId="4669C8BB">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第二十七条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严格控制在历史建筑上设置户外广告、大型招牌、泛光照明等外部设施。确需设置的，应当符合历史建筑保护图则的要求，并征求</w:t>
      </w:r>
      <w:r>
        <w:rPr>
          <w:rFonts w:hint="eastAsia" w:ascii="Times New Roman" w:hAnsi="Times New Roman" w:eastAsia="仿宋_GB2312" w:cs="仿宋_GB2312"/>
          <w:b w:val="0"/>
          <w:bCs w:val="0"/>
          <w:color w:val="auto"/>
          <w:sz w:val="32"/>
          <w:szCs w:val="32"/>
          <w:highlight w:val="none"/>
          <w:u w:val="none"/>
          <w:lang w:val="en-US" w:eastAsia="zh-CN"/>
        </w:rPr>
        <w:t>住房和城乡建设、</w:t>
      </w:r>
      <w:r>
        <w:rPr>
          <w:rFonts w:hint="default" w:ascii="Times New Roman" w:hAnsi="Times New Roman" w:eastAsia="仿宋_GB2312" w:cs="仿宋_GB2312"/>
          <w:b w:val="0"/>
          <w:bCs w:val="0"/>
          <w:color w:val="auto"/>
          <w:sz w:val="32"/>
          <w:szCs w:val="32"/>
          <w:highlight w:val="none"/>
          <w:u w:val="none"/>
          <w:lang w:val="en-US" w:eastAsia="zh-CN"/>
        </w:rPr>
        <w:t>城市管理等主管部门的意见，依法办理相关审批手续。</w:t>
      </w:r>
    </w:p>
    <w:p w14:paraId="5AD4C186">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 xml:space="preserve">第二十八条 </w:t>
      </w:r>
      <w:r>
        <w:rPr>
          <w:rFonts w:hint="eastAsia" w:ascii="Times New Roman" w:hAnsi="Times New Roman" w:eastAsia="仿宋_GB2312" w:cs="仿宋_GB2312"/>
          <w:b w:val="0"/>
          <w:bCs w:val="0"/>
          <w:color w:val="auto"/>
          <w:sz w:val="32"/>
          <w:szCs w:val="32"/>
          <w:highlight w:val="none"/>
          <w:u w:val="none"/>
          <w:lang w:val="en-US" w:eastAsia="zh-CN"/>
        </w:rPr>
        <w:t>历史建筑因不可抗力或者受到其他影响发生损毁危险的，保护责任人应当立即采取抢险保护措施，及时向属地</w:t>
      </w:r>
      <w:r>
        <w:rPr>
          <w:rFonts w:hint="default" w:ascii="Times New Roman" w:hAnsi="Times New Roman" w:eastAsia="仿宋_GB2312" w:cs="仿宋_GB2312"/>
          <w:b w:val="0"/>
          <w:bCs w:val="0"/>
          <w:color w:val="auto"/>
          <w:sz w:val="32"/>
          <w:szCs w:val="32"/>
          <w:highlight w:val="none"/>
          <w:u w:val="none"/>
          <w:lang w:val="en-US" w:eastAsia="zh-CN"/>
        </w:rPr>
        <w:t>乡（镇）</w:t>
      </w:r>
      <w:r>
        <w:rPr>
          <w:rFonts w:hint="eastAsia" w:ascii="Times New Roman" w:hAnsi="Times New Roman" w:eastAsia="仿宋_GB2312" w:cs="仿宋_GB2312"/>
          <w:b w:val="0"/>
          <w:bCs w:val="0"/>
          <w:color w:val="auto"/>
          <w:sz w:val="32"/>
          <w:szCs w:val="32"/>
          <w:highlight w:val="none"/>
          <w:u w:val="none"/>
          <w:lang w:val="en-US" w:eastAsia="zh-CN"/>
        </w:rPr>
        <w:t>人民政府、街道办事处报告。住房和城乡建设主管部门应当予以指导和协助。</w:t>
      </w:r>
    </w:p>
    <w:p w14:paraId="0209759C">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乡（镇）</w:t>
      </w:r>
      <w:r>
        <w:rPr>
          <w:rFonts w:hint="eastAsia" w:ascii="Times New Roman" w:hAnsi="Times New Roman" w:eastAsia="仿宋_GB2312" w:cs="仿宋_GB2312"/>
          <w:b w:val="0"/>
          <w:bCs w:val="0"/>
          <w:color w:val="auto"/>
          <w:sz w:val="32"/>
          <w:szCs w:val="32"/>
          <w:highlight w:val="none"/>
          <w:u w:val="none"/>
          <w:lang w:val="en-US" w:eastAsia="zh-CN"/>
        </w:rPr>
        <w:t>人民政府、街道办事处在日常巡查管理工作中发现历史建筑存在损毁危险的，应当及时通知并督促保护责任人采取抢险保护措施。</w:t>
      </w:r>
    </w:p>
    <w:p w14:paraId="189E2597">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保护责任人不具备维护和修缮能力的，历史建筑所在地的县（区）人民政府应当采取措施进行保护，</w:t>
      </w:r>
      <w:r>
        <w:rPr>
          <w:rFonts w:hint="default" w:ascii="Times New Roman" w:hAnsi="Times New Roman" w:eastAsia="仿宋_GB2312" w:cs="仿宋_GB2312"/>
          <w:b w:val="0"/>
          <w:bCs w:val="0"/>
          <w:color w:val="auto"/>
          <w:sz w:val="32"/>
          <w:szCs w:val="32"/>
          <w:highlight w:val="none"/>
          <w:u w:val="none"/>
          <w:lang w:val="en-US" w:eastAsia="zh-CN"/>
        </w:rPr>
        <w:t>可以从保护资金中对历史建筑的维护和修缮给予补助。</w:t>
      </w:r>
    </w:p>
    <w:p w14:paraId="6D35DA80">
      <w:pPr>
        <w:widowControl w:val="0"/>
        <w:adjustRightInd w:val="0"/>
        <w:snapToGrid w:val="0"/>
        <w:spacing w:line="300" w:lineRule="auto"/>
        <w:ind w:firstLine="630"/>
        <w:jc w:val="both"/>
        <w:rPr>
          <w:rFonts w:hint="eastAsia" w:ascii="Times New Roman" w:hAnsi="Times New Roman" w:eastAsia="仿宋_GB2312" w:cs="仿宋_GB2312"/>
          <w:b w:val="0"/>
          <w:bCs w:val="0"/>
          <w:color w:val="auto"/>
          <w:kern w:val="2"/>
          <w:sz w:val="32"/>
          <w:szCs w:val="32"/>
          <w:highlight w:val="none"/>
          <w:u w:val="none"/>
          <w:lang w:val="en-US" w:eastAsia="zh-CN" w:bidi="ar-SA"/>
        </w:rPr>
      </w:pPr>
    </w:p>
    <w:p w14:paraId="327974F3">
      <w:pPr>
        <w:numPr>
          <w:ilvl w:val="0"/>
          <w:numId w:val="1"/>
        </w:numPr>
        <w:adjustRightInd w:val="0"/>
        <w:snapToGrid w:val="0"/>
        <w:spacing w:line="300" w:lineRule="auto"/>
        <w:ind w:left="0" w:leftChars="0" w:firstLine="0" w:firstLineChars="0"/>
        <w:jc w:val="center"/>
        <w:rPr>
          <w:rFonts w:hint="eastAsia" w:ascii="Times New Roman" w:hAnsi="Times New Roman" w:eastAsia="黑体" w:cs="黑体"/>
          <w:b w:val="0"/>
          <w:bCs w:val="0"/>
          <w:color w:val="auto"/>
          <w:sz w:val="32"/>
          <w:highlight w:val="none"/>
          <w:u w:val="none"/>
          <w:lang w:val="en-US" w:eastAsia="zh-CN"/>
        </w:rPr>
      </w:pPr>
      <w:r>
        <w:rPr>
          <w:rFonts w:hint="eastAsia" w:ascii="Times New Roman" w:hAnsi="Times New Roman" w:eastAsia="黑体" w:cs="黑体"/>
          <w:b w:val="0"/>
          <w:bCs w:val="0"/>
          <w:color w:val="auto"/>
          <w:sz w:val="32"/>
          <w:highlight w:val="none"/>
          <w:u w:val="none"/>
          <w:lang w:val="en-US" w:eastAsia="zh-CN"/>
        </w:rPr>
        <w:t>历史文化街区的保护</w:t>
      </w:r>
    </w:p>
    <w:p w14:paraId="666BAEC1">
      <w:pPr>
        <w:widowControl w:val="0"/>
        <w:numPr>
          <w:ilvl w:val="0"/>
          <w:numId w:val="0"/>
        </w:numPr>
        <w:adjustRightInd w:val="0"/>
        <w:snapToGrid w:val="0"/>
        <w:spacing w:line="300" w:lineRule="auto"/>
        <w:jc w:val="both"/>
        <w:rPr>
          <w:rFonts w:hint="eastAsia" w:ascii="Times New Roman" w:hAnsi="Times New Roman" w:eastAsia="黑体" w:cs="黑体"/>
          <w:b w:val="0"/>
          <w:bCs w:val="0"/>
          <w:color w:val="auto"/>
          <w:sz w:val="32"/>
          <w:highlight w:val="none"/>
          <w:u w:val="none"/>
          <w:lang w:val="en-US" w:eastAsia="zh-CN"/>
        </w:rPr>
      </w:pPr>
    </w:p>
    <w:p w14:paraId="5AB2D9A4">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第二十九条</w:t>
      </w:r>
      <w:r>
        <w:rPr>
          <w:rFonts w:hint="eastAsia" w:ascii="Times New Roman" w:hAnsi="Times New Roman" w:eastAsia="仿宋_GB2312" w:cs="仿宋_GB2312"/>
          <w:b w:val="0"/>
          <w:bCs w:val="0"/>
          <w:color w:val="auto"/>
          <w:sz w:val="32"/>
          <w:szCs w:val="32"/>
          <w:highlight w:val="none"/>
          <w:u w:val="none"/>
          <w:lang w:val="en-US" w:eastAsia="zh-CN"/>
        </w:rPr>
        <w:t xml:space="preserve"> 市住房和城乡建设主管部门应当组织历史文化街区所在地县（区）人民政府，依据历史文化名城保护规划等上位规划，编制历史文化街区保护规划，经省住房和城乡建设主管部门组织技术审查后，报市人民政府批准。</w:t>
      </w:r>
    </w:p>
    <w:p w14:paraId="708950E2">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编制保护规划，应当广泛征求有关行政主管部门、专家和公众的意见。</w:t>
      </w:r>
    </w:p>
    <w:p w14:paraId="300DC9AA">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保护规划经批准后，不得擅自调整；确需调整的，应当按照原审批程序报送审批。</w:t>
      </w:r>
    </w:p>
    <w:p w14:paraId="5C1529E6">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第三十条</w:t>
      </w:r>
      <w:r>
        <w:rPr>
          <w:rFonts w:hint="eastAsia" w:ascii="Times New Roman" w:hAnsi="Times New Roman" w:eastAsia="仿宋_GB2312" w:cs="仿宋_GB2312"/>
          <w:b w:val="0"/>
          <w:bCs w:val="0"/>
          <w:color w:val="auto"/>
          <w:sz w:val="32"/>
          <w:szCs w:val="32"/>
          <w:highlight w:val="none"/>
          <w:u w:val="none"/>
          <w:lang w:val="en-US" w:eastAsia="zh-CN"/>
        </w:rPr>
        <w:t xml:space="preserve"> 历史文化街区保护规划应当包括下列内容：</w:t>
      </w:r>
    </w:p>
    <w:p w14:paraId="05944785">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（一）对历史文化街区的历史文化价值、特色和现状主要问题进行分析评估；</w:t>
      </w:r>
    </w:p>
    <w:p w14:paraId="63174CCB">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（二）明确保护原则、保护对象与核心保护内容；</w:t>
      </w:r>
    </w:p>
    <w:p w14:paraId="05EC224A">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（三）划定保护范围，明确核心保护范围和建设控制地带的界线，并制定相应的保护控制要求和措施；</w:t>
      </w:r>
    </w:p>
    <w:p w14:paraId="64055C64">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（四）提出保护范围内建（构）筑物和环境要素的分类保护整治要求；</w:t>
      </w:r>
    </w:p>
    <w:p w14:paraId="5133330D">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（五）提出传承和弘扬优秀传统文化、保护相关非物质文化遗产的内容与规划措施；</w:t>
      </w:r>
    </w:p>
    <w:p w14:paraId="2C45EA36">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（六）提出改善基础设施、公共服务设施、居住环境及交通条件的规划方案；</w:t>
      </w:r>
    </w:p>
    <w:p w14:paraId="4746F5D2">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（七）提出规划实施的保障措施与分期安排。</w:t>
      </w:r>
    </w:p>
    <w:p w14:paraId="79B7D247">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第三十一条</w:t>
      </w:r>
      <w:r>
        <w:rPr>
          <w:rFonts w:hint="eastAsia" w:ascii="Times New Roman" w:hAnsi="Times New Roman" w:eastAsia="仿宋_GB2312" w:cs="仿宋_GB2312"/>
          <w:b w:val="0"/>
          <w:bCs w:val="0"/>
          <w:color w:val="auto"/>
          <w:sz w:val="32"/>
          <w:szCs w:val="32"/>
          <w:highlight w:val="none"/>
          <w:u w:val="none"/>
          <w:lang w:val="en-US" w:eastAsia="zh-CN"/>
        </w:rPr>
        <w:t> 在历史文化街区保护范围内，进行下列活动：</w:t>
      </w:r>
    </w:p>
    <w:p w14:paraId="7D79E37A">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（一）擅自拆除历史建筑以外的建（构）筑物或其他设施；</w:t>
      </w:r>
    </w:p>
    <w:p w14:paraId="5B5EBFBB">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二</w:t>
      </w:r>
      <w:r>
        <w:rPr>
          <w:rFonts w:hint="default" w:ascii="Times New Roman" w:hAnsi="Times New Roman" w:eastAsia="仿宋_GB2312" w:cs="仿宋_GB2312"/>
          <w:b w:val="0"/>
          <w:bCs w:val="0"/>
          <w:color w:val="auto"/>
          <w:sz w:val="32"/>
          <w:szCs w:val="32"/>
          <w:highlight w:val="none"/>
          <w:u w:val="none"/>
          <w:lang w:val="en-US" w:eastAsia="zh-CN"/>
        </w:rPr>
        <w:t>）破坏传统格局和历史风貌；</w:t>
      </w:r>
    </w:p>
    <w:p w14:paraId="0B197065">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三</w:t>
      </w:r>
      <w:r>
        <w:rPr>
          <w:rFonts w:hint="default" w:ascii="Times New Roman" w:hAnsi="Times New Roman" w:eastAsia="仿宋_GB2312" w:cs="仿宋_GB2312"/>
          <w:b w:val="0"/>
          <w:bCs w:val="0"/>
          <w:color w:val="auto"/>
          <w:sz w:val="32"/>
          <w:szCs w:val="32"/>
          <w:highlight w:val="none"/>
          <w:u w:val="none"/>
          <w:lang w:val="en-US" w:eastAsia="zh-CN"/>
        </w:rPr>
        <w:t>）占用保护规划确定保留的园林绿地、河湖水系、道路等；</w:t>
      </w:r>
    </w:p>
    <w:p w14:paraId="21865737">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四</w:t>
      </w:r>
      <w:r>
        <w:rPr>
          <w:rFonts w:hint="default" w:ascii="Times New Roman" w:hAnsi="Times New Roman" w:eastAsia="仿宋_GB2312" w:cs="仿宋_GB2312"/>
          <w:b w:val="0"/>
          <w:bCs w:val="0"/>
          <w:color w:val="auto"/>
          <w:sz w:val="32"/>
          <w:szCs w:val="32"/>
          <w:highlight w:val="none"/>
          <w:u w:val="none"/>
          <w:lang w:val="en-US" w:eastAsia="zh-CN"/>
        </w:rPr>
        <w:t>）修建生产、储存爆炸性、易燃性、放射性、毒害性、腐蚀性物品的工厂、仓库等；</w:t>
      </w:r>
    </w:p>
    <w:p w14:paraId="3084BB9D">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五</w:t>
      </w:r>
      <w:r>
        <w:rPr>
          <w:rFonts w:hint="default" w:ascii="Times New Roman" w:hAnsi="Times New Roman" w:eastAsia="仿宋_GB2312" w:cs="仿宋_GB2312"/>
          <w:b w:val="0"/>
          <w:bCs w:val="0"/>
          <w:color w:val="auto"/>
          <w:sz w:val="32"/>
          <w:szCs w:val="32"/>
          <w:highlight w:val="none"/>
          <w:u w:val="none"/>
          <w:lang w:val="en-US" w:eastAsia="zh-CN"/>
        </w:rPr>
        <w:t>）在历史建筑上刻划、涂污以及破坏、擅自改变历史建筑外立面；</w:t>
      </w:r>
    </w:p>
    <w:p w14:paraId="504DF2B2">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w:t>
      </w:r>
      <w:r>
        <w:rPr>
          <w:rFonts w:hint="eastAsia" w:ascii="Times New Roman" w:hAnsi="Times New Roman" w:eastAsia="仿宋_GB2312" w:cs="仿宋_GB2312"/>
          <w:b w:val="0"/>
          <w:bCs w:val="0"/>
          <w:color w:val="auto"/>
          <w:sz w:val="32"/>
          <w:szCs w:val="32"/>
          <w:highlight w:val="none"/>
          <w:u w:val="none"/>
          <w:lang w:val="en-US" w:eastAsia="zh-CN"/>
        </w:rPr>
        <w:t>六</w:t>
      </w:r>
      <w:r>
        <w:rPr>
          <w:rFonts w:hint="default" w:ascii="Times New Roman" w:hAnsi="Times New Roman" w:eastAsia="仿宋_GB2312" w:cs="仿宋_GB2312"/>
          <w:b w:val="0"/>
          <w:bCs w:val="0"/>
          <w:color w:val="auto"/>
          <w:sz w:val="32"/>
          <w:szCs w:val="32"/>
          <w:highlight w:val="none"/>
          <w:u w:val="none"/>
          <w:lang w:val="en-US" w:eastAsia="zh-CN"/>
        </w:rPr>
        <w:t>）法律、法规禁止的其他活动。</w:t>
      </w:r>
    </w:p>
    <w:p w14:paraId="01C1ABF9">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第三十二条</w:t>
      </w:r>
      <w:r>
        <w:rPr>
          <w:rFonts w:hint="eastAsia" w:ascii="Times New Roman" w:hAnsi="Times New Roman" w:eastAsia="仿宋_GB2312" w:cs="仿宋_GB2312"/>
          <w:b w:val="0"/>
          <w:bCs w:val="0"/>
          <w:color w:val="auto"/>
          <w:sz w:val="32"/>
          <w:szCs w:val="32"/>
          <w:highlight w:val="none"/>
          <w:u w:val="none"/>
          <w:lang w:val="en-US" w:eastAsia="zh-CN"/>
        </w:rPr>
        <w:t xml:space="preserve"> 在历史文化街区核心保护范围内进行建设活动，应当符合历史文化街区保护规划以及下列规定：</w:t>
      </w:r>
    </w:p>
    <w:p w14:paraId="797391DF">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（一）在核心保护范围内，不得进行与保护无关的建设活动；但新建、扩建必要的基础设施和公益性公共服务设施除外；</w:t>
      </w:r>
    </w:p>
    <w:p w14:paraId="31E713D1">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（二）对现有建筑进行修缮时，应当保持或者恢复其历史风貌；</w:t>
      </w:r>
    </w:p>
    <w:p w14:paraId="605D7AE7">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（三）不得擅自改变历史文化街区的传统格局和历史风貌；</w:t>
      </w:r>
    </w:p>
    <w:p w14:paraId="3331EB55">
      <w:pPr>
        <w:keepNext w:val="0"/>
        <w:keepLines w:val="0"/>
        <w:pageBreakBefore w:val="0"/>
        <w:widowControl/>
        <w:suppressLineNumbers w:val="0"/>
        <w:kinsoku/>
        <w:wordWrap/>
        <w:overflowPunct/>
        <w:topLinePunct w:val="0"/>
        <w:autoSpaceDE/>
        <w:autoSpaceDN/>
        <w:bidi w:val="0"/>
        <w:adjustRightInd/>
        <w:snapToGrid/>
        <w:spacing w:line="34" w:lineRule="atLeast"/>
        <w:ind w:left="0" w:leftChars="0"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（四）对现有道路进行改建时，应当保持或者恢复传统格局和空间环境，不得擅自新建客运货运枢纽、公交停车场和维修保养场、加油站等设施。</w:t>
      </w:r>
    </w:p>
    <w:p w14:paraId="09FF432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第三十三条</w:t>
      </w:r>
      <w:r>
        <w:rPr>
          <w:rFonts w:hint="eastAsia" w:ascii="Times New Roman" w:hAnsi="Times New Roman" w:eastAsia="仿宋_GB2312" w:cs="仿宋_GB2312"/>
          <w:b w:val="0"/>
          <w:bCs w:val="0"/>
          <w:color w:val="auto"/>
          <w:sz w:val="32"/>
          <w:szCs w:val="32"/>
          <w:highlight w:val="none"/>
          <w:u w:val="none"/>
          <w:lang w:val="en-US" w:eastAsia="zh-CN"/>
        </w:rPr>
        <w:t xml:space="preserve"> 在历史文化街区核心保护范围内，拆除历史建筑以外的建筑物、构筑物或者其他设施的，应当经县（区）住房和城乡建设主管部门会同文物主管部门批准。</w:t>
      </w:r>
    </w:p>
    <w:p w14:paraId="20BDA91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第三十四条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在历史文化街区建设控制地带内进行新建、扩建、改建活动的，应当符合保护规划确定的建设控制要求。新建、扩建、改建的建筑物的功能用途、体量、高度、色彩、材质及立面形式，应当与历史文化街区的风貌相协调，不得破坏历史环境要素和景观特征，不得影响核心保护范围内建筑的安全。</w:t>
      </w:r>
    </w:p>
    <w:p w14:paraId="007B554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 xml:space="preserve">第三十五条 </w:t>
      </w:r>
      <w:r>
        <w:rPr>
          <w:rFonts w:hint="eastAsia" w:ascii="Times New Roman" w:hAnsi="Times New Roman" w:eastAsia="仿宋_GB2312" w:cs="仿宋_GB2312"/>
          <w:b w:val="0"/>
          <w:bCs w:val="0"/>
          <w:color w:val="auto"/>
          <w:sz w:val="32"/>
          <w:szCs w:val="32"/>
          <w:highlight w:val="none"/>
          <w:u w:val="none"/>
          <w:lang w:val="en-US" w:eastAsia="zh-CN"/>
        </w:rPr>
        <w:t>在历史文化街区核心保护范围和建设控制地带内进行新建、扩建、改建等活动的，建设单位或者个人应当提交历史文化保护方案报住房和城乡建设主管部门及文物主管部门审查。自然资源和规划主管部门在作出规划许可前，应当书面征求同级住房和城乡建设以及文物主管部门的意见，并按程序进行论证公示。</w:t>
      </w:r>
    </w:p>
    <w:p w14:paraId="2ACA7DC3">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第三十六条</w:t>
      </w:r>
      <w:r>
        <w:rPr>
          <w:rFonts w:hint="eastAsia" w:ascii="Times New Roman" w:hAnsi="Times New Roman" w:eastAsia="仿宋_GB2312" w:cs="仿宋_GB2312"/>
          <w:b w:val="0"/>
          <w:bCs w:val="0"/>
          <w:color w:val="auto"/>
          <w:sz w:val="32"/>
          <w:szCs w:val="32"/>
          <w:highlight w:val="none"/>
          <w:u w:val="none"/>
          <w:lang w:val="en-US" w:eastAsia="zh-CN"/>
        </w:rPr>
        <w:t xml:space="preserve"> 鼓励对历史文化街区实施有机更新。历史文化街区内的城市更新项目应当预先进行历史文化资源调查。对改造面积大于1公顷或涉及5栋以上具有保护价值建筑的项目，评估论证结果应当向省住房和城乡建设主管部门报告备案。</w:t>
      </w:r>
    </w:p>
    <w:p w14:paraId="34B3C93B">
      <w:pPr>
        <w:adjustRightInd w:val="0"/>
        <w:snapToGrid w:val="0"/>
        <w:spacing w:line="300" w:lineRule="auto"/>
        <w:ind w:firstLine="630"/>
        <w:rPr>
          <w:rFonts w:hint="eastAsia" w:ascii="Times New Roman" w:hAnsi="Times New Roman" w:eastAsia="黑体" w:cs="黑体"/>
          <w:b w:val="0"/>
          <w:bCs w:val="0"/>
          <w:color w:val="auto"/>
          <w:sz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第三十七条</w:t>
      </w:r>
      <w:r>
        <w:rPr>
          <w:rFonts w:hint="eastAsia" w:ascii="Times New Roman" w:hAnsi="Times New Roman" w:eastAsia="仿宋_GB2312" w:cs="仿宋_GB2312"/>
          <w:b w:val="0"/>
          <w:bCs w:val="0"/>
          <w:color w:val="auto"/>
          <w:sz w:val="32"/>
          <w:szCs w:val="32"/>
          <w:highlight w:val="none"/>
          <w:u w:val="none"/>
          <w:lang w:val="en-US" w:eastAsia="zh-CN"/>
        </w:rPr>
        <w:t xml:space="preserve"> 历史文化街区内的土地用途，非经法定程序不得调整。因保护管理需要，确需调整的，应当经原批准用地的人民政府批准。</w:t>
      </w:r>
    </w:p>
    <w:p w14:paraId="38F20DF3">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第三十七条</w:t>
      </w:r>
      <w:r>
        <w:rPr>
          <w:rFonts w:hint="eastAsia" w:ascii="Times New Roman" w:hAnsi="Times New Roman" w:eastAsia="仿宋_GB2312" w:cs="仿宋_GB2312"/>
          <w:b w:val="0"/>
          <w:bCs w:val="0"/>
          <w:color w:val="auto"/>
          <w:sz w:val="32"/>
          <w:szCs w:val="32"/>
          <w:highlight w:val="none"/>
          <w:u w:val="none"/>
          <w:lang w:val="en-US" w:eastAsia="zh-CN"/>
        </w:rPr>
        <w:t xml:space="preserve"> 历史文化街区保护范围内的道路、供水、排水、供电、环卫、消防等基础设施配置以及建筑间距、绿化、通风采光等相关建设标准应当符合国家和省有关标准、规范。</w:t>
      </w:r>
    </w:p>
    <w:p w14:paraId="5C403725">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确因保护需要，无法按照标准、规范配置的，由县（区）人民政府组织相关部门编制保障方案，经</w:t>
      </w:r>
      <w:r>
        <w:rPr>
          <w:rFonts w:hint="default" w:ascii="Times New Roman" w:hAnsi="Times New Roman" w:eastAsia="仿宋_GB2312" w:cs="仿宋_GB2312"/>
          <w:b w:val="0"/>
          <w:bCs w:val="0"/>
          <w:color w:val="auto"/>
          <w:sz w:val="32"/>
          <w:szCs w:val="32"/>
          <w:highlight w:val="none"/>
          <w:u w:val="none"/>
          <w:lang w:val="en-US" w:eastAsia="zh-CN"/>
        </w:rPr>
        <w:t>专家论证，并将</w:t>
      </w:r>
      <w:r>
        <w:rPr>
          <w:rFonts w:hint="eastAsia" w:ascii="Times New Roman" w:hAnsi="Times New Roman" w:eastAsia="仿宋_GB2312" w:cs="仿宋_GB2312"/>
          <w:b w:val="0"/>
          <w:bCs w:val="0"/>
          <w:color w:val="auto"/>
          <w:sz w:val="32"/>
          <w:szCs w:val="32"/>
          <w:highlight w:val="none"/>
          <w:u w:val="none"/>
          <w:lang w:val="en-US" w:eastAsia="zh-CN"/>
        </w:rPr>
        <w:t>保障方案</w:t>
      </w:r>
      <w:r>
        <w:rPr>
          <w:rFonts w:hint="default" w:ascii="Times New Roman" w:hAnsi="Times New Roman" w:eastAsia="仿宋_GB2312" w:cs="仿宋_GB2312"/>
          <w:b w:val="0"/>
          <w:bCs w:val="0"/>
          <w:color w:val="auto"/>
          <w:sz w:val="32"/>
          <w:szCs w:val="32"/>
          <w:highlight w:val="none"/>
          <w:u w:val="none"/>
          <w:lang w:val="en-US" w:eastAsia="zh-CN"/>
        </w:rPr>
        <w:t>予以公示，征求公众意见</w:t>
      </w:r>
      <w:r>
        <w:rPr>
          <w:rFonts w:hint="eastAsia" w:ascii="Times New Roman" w:hAnsi="Times New Roman" w:eastAsia="仿宋_GB2312" w:cs="仿宋_GB2312"/>
          <w:b w:val="0"/>
          <w:bCs w:val="0"/>
          <w:color w:val="auto"/>
          <w:sz w:val="32"/>
          <w:szCs w:val="32"/>
          <w:highlight w:val="none"/>
          <w:u w:val="none"/>
          <w:lang w:val="en-US" w:eastAsia="zh-CN"/>
        </w:rPr>
        <w:t>后实施。</w:t>
      </w:r>
    </w:p>
    <w:p w14:paraId="33CE0B43">
      <w:pPr>
        <w:numPr>
          <w:ilvl w:val="0"/>
          <w:numId w:val="0"/>
        </w:numPr>
        <w:adjustRightInd w:val="0"/>
        <w:snapToGrid w:val="0"/>
        <w:spacing w:line="300" w:lineRule="auto"/>
        <w:jc w:val="center"/>
        <w:rPr>
          <w:rFonts w:hint="eastAsia" w:ascii="Times New Roman" w:hAnsi="Times New Roman" w:eastAsia="黑体" w:cs="黑体"/>
          <w:b w:val="0"/>
          <w:bCs w:val="0"/>
          <w:color w:val="auto"/>
          <w:sz w:val="32"/>
          <w:highlight w:val="none"/>
          <w:u w:val="none"/>
          <w:lang w:val="en-US" w:eastAsia="zh-CN"/>
        </w:rPr>
      </w:pPr>
    </w:p>
    <w:p w14:paraId="5B3A723E">
      <w:pPr>
        <w:numPr>
          <w:ilvl w:val="0"/>
          <w:numId w:val="0"/>
        </w:numPr>
        <w:adjustRightInd w:val="0"/>
        <w:snapToGrid w:val="0"/>
        <w:spacing w:line="300" w:lineRule="auto"/>
        <w:jc w:val="center"/>
        <w:rPr>
          <w:rFonts w:hint="default" w:ascii="Times New Roman" w:hAnsi="Times New Roman" w:eastAsia="宋体" w:cs="宋体"/>
          <w:color w:val="auto"/>
          <w:kern w:val="0"/>
          <w:sz w:val="21"/>
          <w:szCs w:val="21"/>
          <w:highlight w:val="none"/>
          <w:lang w:val="en-US" w:eastAsia="zh-CN" w:bidi="ar"/>
        </w:rPr>
      </w:pPr>
      <w:r>
        <w:rPr>
          <w:rFonts w:hint="eastAsia" w:ascii="Times New Roman" w:hAnsi="Times New Roman" w:eastAsia="黑体" w:cs="黑体"/>
          <w:b w:val="0"/>
          <w:bCs w:val="0"/>
          <w:color w:val="auto"/>
          <w:sz w:val="32"/>
          <w:highlight w:val="none"/>
          <w:u w:val="none"/>
          <w:lang w:val="en-US" w:eastAsia="zh-CN"/>
        </w:rPr>
        <w:t>第五章 法律责任</w:t>
      </w:r>
    </w:p>
    <w:p w14:paraId="1FC518A0">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p>
    <w:p w14:paraId="67AC58FF">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第三十八条</w:t>
      </w:r>
      <w:r>
        <w:rPr>
          <w:rFonts w:hint="eastAsia" w:ascii="Times New Roman" w:hAnsi="Times New Roman" w:eastAsia="仿宋_GB2312" w:cs="仿宋_GB2312"/>
          <w:b w:val="0"/>
          <w:bCs w:val="0"/>
          <w:color w:val="auto"/>
          <w:sz w:val="32"/>
          <w:szCs w:val="32"/>
          <w:highlight w:val="none"/>
          <w:u w:val="none"/>
          <w:lang w:val="en-US" w:eastAsia="zh-CN"/>
        </w:rPr>
        <w:t xml:space="preserve"> </w:t>
      </w:r>
      <w:r>
        <w:rPr>
          <w:rFonts w:hint="default" w:ascii="Times New Roman" w:hAnsi="Times New Roman" w:eastAsia="仿宋_GB2312" w:cs="仿宋_GB2312"/>
          <w:b w:val="0"/>
          <w:bCs w:val="0"/>
          <w:color w:val="auto"/>
          <w:sz w:val="32"/>
          <w:szCs w:val="32"/>
          <w:highlight w:val="none"/>
          <w:u w:val="none"/>
          <w:lang w:val="en-US" w:eastAsia="zh-CN"/>
        </w:rPr>
        <w:t>市住房和城乡建设主管部门应当建立健全全市历史文化街区和历史建筑监督检查管理制度，对县（区）保护管理工作进行监督、检查和指导。</w:t>
      </w:r>
    </w:p>
    <w:p w14:paraId="1BE518D7">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县（区）住房和城乡建设主管部门负责辖区内历史文化街区和历史建筑的日常监督检查，对保护状况、维护修缮、合理利用等情况进行检查，对发现的问题和违法行为，应当依法依规及时纠正、处理；对严重违反保护规划的情况，应当及时向本级人民政府和市住房和城乡建设主管部门报告。</w:t>
      </w:r>
    </w:p>
    <w:p w14:paraId="2C994723">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历史文化街区和历史建筑所在地的乡（镇）人民政府、街道办事处应当定期进行日常巡查，建立巡查记录，发现违法建设、违规改造等行为的，应当当场劝阻，并及时报告县（区）住房和城乡建设主管部门。</w:t>
      </w:r>
    </w:p>
    <w:p w14:paraId="5C8F92F5">
      <w:pPr>
        <w:adjustRightInd w:val="0"/>
        <w:snapToGrid w:val="0"/>
        <w:spacing w:line="300" w:lineRule="auto"/>
        <w:ind w:firstLine="630"/>
        <w:rPr>
          <w:rFonts w:hint="default" w:ascii="Times New Roman" w:hAnsi="Times New Roman" w:eastAsia="仿宋_GB2312" w:cs="仿宋_GB2312"/>
          <w:b w:val="0"/>
          <w:bCs w:val="0"/>
          <w:color w:val="auto"/>
          <w:sz w:val="32"/>
          <w:szCs w:val="32"/>
          <w:highlight w:val="none"/>
          <w:u w:val="none"/>
          <w:lang w:val="en-US" w:eastAsia="zh-CN"/>
        </w:rPr>
      </w:pPr>
      <w:r>
        <w:rPr>
          <w:rFonts w:hint="default" w:ascii="Times New Roman" w:hAnsi="Times New Roman" w:eastAsia="仿宋_GB2312" w:cs="仿宋_GB2312"/>
          <w:b w:val="0"/>
          <w:bCs w:val="0"/>
          <w:color w:val="auto"/>
          <w:sz w:val="32"/>
          <w:szCs w:val="32"/>
          <w:highlight w:val="none"/>
          <w:u w:val="none"/>
          <w:lang w:val="en-US" w:eastAsia="zh-CN"/>
        </w:rPr>
        <w:t>历史文化街区和历史建筑的保护责任人、使用人应当配合监督检查工作，如实提供相关情况和资料。</w:t>
      </w:r>
    </w:p>
    <w:p w14:paraId="50A4EE68">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第三十九条</w:t>
      </w:r>
      <w:r>
        <w:rPr>
          <w:rFonts w:hint="eastAsia" w:ascii="Times New Roman" w:hAnsi="Times New Roman" w:eastAsia="仿宋_GB2312" w:cs="仿宋_GB2312"/>
          <w:b w:val="0"/>
          <w:bCs w:val="0"/>
          <w:color w:val="auto"/>
          <w:sz w:val="32"/>
          <w:szCs w:val="32"/>
          <w:highlight w:val="none"/>
          <w:u w:val="none"/>
          <w:lang w:val="en-US" w:eastAsia="zh-CN"/>
        </w:rPr>
        <w:t> 违反本办法规定的行为，由相关部门根据法律、法规和规章的相关规定进行处罚。</w:t>
      </w:r>
    </w:p>
    <w:p w14:paraId="2143F9A3">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第四十条</w:t>
      </w:r>
      <w:r>
        <w:rPr>
          <w:rFonts w:hint="eastAsia" w:ascii="Times New Roman" w:hAnsi="Times New Roman" w:eastAsia="仿宋_GB2312" w:cs="仿宋_GB2312"/>
          <w:b w:val="0"/>
          <w:bCs w:val="0"/>
          <w:color w:val="auto"/>
          <w:sz w:val="32"/>
          <w:szCs w:val="32"/>
          <w:highlight w:val="none"/>
          <w:u w:val="none"/>
          <w:lang w:val="en-US" w:eastAsia="zh-CN"/>
        </w:rPr>
        <w:t xml:space="preserve"> 有关部门及其工作人员违反本规定，拒不履行法定职责或者玩忽职守、滥用职权、徇私舞弊的，由所在单位或者上级主管机关对负有责任的主管人员和其他直接责任人员依法给予处分。构成犯罪的，依法追究刑事责任。</w:t>
      </w:r>
    </w:p>
    <w:p w14:paraId="44430ACB">
      <w:pPr>
        <w:numPr>
          <w:ilvl w:val="0"/>
          <w:numId w:val="0"/>
        </w:numPr>
        <w:adjustRightInd w:val="0"/>
        <w:snapToGrid w:val="0"/>
        <w:spacing w:line="300" w:lineRule="auto"/>
        <w:jc w:val="center"/>
        <w:rPr>
          <w:rFonts w:hint="eastAsia" w:ascii="Times New Roman" w:hAnsi="Times New Roman" w:eastAsia="黑体" w:cs="黑体"/>
          <w:b w:val="0"/>
          <w:bCs w:val="0"/>
          <w:color w:val="auto"/>
          <w:sz w:val="32"/>
          <w:highlight w:val="none"/>
          <w:u w:val="none"/>
          <w:lang w:val="en-US" w:eastAsia="zh-CN"/>
        </w:rPr>
      </w:pPr>
    </w:p>
    <w:p w14:paraId="5C4AFFF2">
      <w:pPr>
        <w:numPr>
          <w:ilvl w:val="0"/>
          <w:numId w:val="0"/>
        </w:numPr>
        <w:adjustRightInd w:val="0"/>
        <w:snapToGrid w:val="0"/>
        <w:spacing w:line="300" w:lineRule="auto"/>
        <w:jc w:val="center"/>
        <w:rPr>
          <w:rFonts w:hint="eastAsia" w:ascii="Times New Roman" w:hAnsi="Times New Roman" w:eastAsia="黑体" w:cs="黑体"/>
          <w:b w:val="0"/>
          <w:bCs w:val="0"/>
          <w:color w:val="auto"/>
          <w:sz w:val="32"/>
          <w:highlight w:val="none"/>
          <w:u w:val="none"/>
          <w:lang w:val="en-US" w:eastAsia="zh-CN"/>
        </w:rPr>
      </w:pPr>
      <w:r>
        <w:rPr>
          <w:rFonts w:hint="eastAsia" w:ascii="Times New Roman" w:hAnsi="Times New Roman" w:eastAsia="黑体" w:cs="黑体"/>
          <w:b w:val="0"/>
          <w:bCs w:val="0"/>
          <w:color w:val="auto"/>
          <w:sz w:val="32"/>
          <w:highlight w:val="none"/>
          <w:u w:val="none"/>
          <w:lang w:val="en-US" w:eastAsia="zh-CN"/>
        </w:rPr>
        <w:t>第六章 附则</w:t>
      </w:r>
    </w:p>
    <w:p w14:paraId="04EAD630">
      <w:pPr>
        <w:adjustRightInd w:val="0"/>
        <w:snapToGrid w:val="0"/>
        <w:spacing w:line="300" w:lineRule="auto"/>
        <w:ind w:firstLine="630"/>
        <w:rPr>
          <w:rFonts w:hint="eastAsia" w:ascii="Times New Roman" w:hAnsi="Times New Roman" w:eastAsia="仿宋_GB2312" w:cs="仿宋_GB2312"/>
          <w:b w:val="0"/>
          <w:bCs w:val="0"/>
          <w:color w:val="auto"/>
          <w:sz w:val="32"/>
          <w:szCs w:val="32"/>
          <w:highlight w:val="none"/>
          <w:u w:val="none"/>
          <w:lang w:val="en-US" w:eastAsia="zh-CN"/>
        </w:rPr>
      </w:pPr>
      <w:r>
        <w:rPr>
          <w:rFonts w:hint="eastAsia" w:ascii="Times New Roman" w:hAnsi="Times New Roman" w:eastAsia="黑体" w:cs="黑体"/>
          <w:b w:val="0"/>
          <w:bCs w:val="0"/>
          <w:color w:val="auto"/>
          <w:sz w:val="32"/>
          <w:szCs w:val="32"/>
          <w:highlight w:val="none"/>
          <w:u w:val="none"/>
          <w:lang w:val="en-US" w:eastAsia="zh-CN"/>
        </w:rPr>
        <w:t>第四十一条</w:t>
      </w:r>
      <w:r>
        <w:rPr>
          <w:rFonts w:hint="eastAsia" w:ascii="Times New Roman" w:hAnsi="Times New Roman" w:eastAsia="仿宋_GB2312" w:cs="仿宋_GB2312"/>
          <w:b w:val="0"/>
          <w:bCs w:val="0"/>
          <w:color w:val="auto"/>
          <w:sz w:val="32"/>
          <w:szCs w:val="32"/>
          <w:highlight w:val="none"/>
          <w:u w:val="none"/>
          <w:lang w:val="en-US" w:eastAsia="zh-CN"/>
        </w:rPr>
        <w:t> 本办法自2026年x月x日起施行。有效期5年。</w:t>
      </w:r>
    </w:p>
    <w:bookmarkEnd w:id="0"/>
    <w:sectPr>
      <w:headerReference r:id="rId3" w:type="default"/>
      <w:footerReference r:id="rId4" w:type="default"/>
      <w:pgSz w:w="11906" w:h="16838"/>
      <w:pgMar w:top="2098" w:right="1474" w:bottom="1984" w:left="1587" w:header="851" w:footer="992" w:gutter="0"/>
      <w:pgNumType w:fmt="decimal"/>
      <w:cols w:space="0" w:num="1"/>
      <w:rtlGutter w:val="0"/>
      <w:docGrid w:type="lines" w:linePitch="4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roma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D5DAE">
    <w:pPr>
      <w:pStyle w:val="4"/>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E3C50">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x05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J8&#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3HTnyQEAAJoDAAAOAAAAAAAAAAEAIAAAAB4BAABkcnMvZTJvRG9j&#10;LnhtbFBLBQYAAAAABgAGAFkBAABZBQAAAAA=&#10;">
              <v:fill on="f" focussize="0,0"/>
              <v:stroke on="f"/>
              <v:imagedata o:title=""/>
              <o:lock v:ext="edit" aspectratio="f"/>
              <v:textbox inset="0mm,0mm,0mm,0mm" style="mso-fit-shape-to-text:t;">
                <w:txbxContent>
                  <w:p w14:paraId="235E3C50">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p w14:paraId="23771EEB">
    <w:pPr>
      <w:pStyle w:val="4"/>
      <w:ind w:right="84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F03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F65B2"/>
    <w:multiLevelType w:val="singleLevel"/>
    <w:tmpl w:val="C79F65B2"/>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8FFB74A"/>
    <w:rsid w:val="06C7405A"/>
    <w:rsid w:val="0ABD44AE"/>
    <w:rsid w:val="0BB6253A"/>
    <w:rsid w:val="0F0F3EAA"/>
    <w:rsid w:val="1BD5D94C"/>
    <w:rsid w:val="2DFFEB03"/>
    <w:rsid w:val="319A7AF8"/>
    <w:rsid w:val="36E0F5EF"/>
    <w:rsid w:val="3F7BB0D3"/>
    <w:rsid w:val="3FFDF2F6"/>
    <w:rsid w:val="4BEBAF6C"/>
    <w:rsid w:val="50DF7249"/>
    <w:rsid w:val="57FF4F67"/>
    <w:rsid w:val="59B7E15A"/>
    <w:rsid w:val="5DF6CE55"/>
    <w:rsid w:val="5F572778"/>
    <w:rsid w:val="5FBB16C6"/>
    <w:rsid w:val="715ED95D"/>
    <w:rsid w:val="77DF42CC"/>
    <w:rsid w:val="79F7435F"/>
    <w:rsid w:val="7BE218D6"/>
    <w:rsid w:val="7C35ED01"/>
    <w:rsid w:val="7D991E9F"/>
    <w:rsid w:val="7EEED7E2"/>
    <w:rsid w:val="7FB78516"/>
    <w:rsid w:val="7FEF4F0F"/>
    <w:rsid w:val="7FFE7FE8"/>
    <w:rsid w:val="89EAB2B5"/>
    <w:rsid w:val="969F7243"/>
    <w:rsid w:val="97AF9D37"/>
    <w:rsid w:val="9F7B6B26"/>
    <w:rsid w:val="BFDAF725"/>
    <w:rsid w:val="C8FFB74A"/>
    <w:rsid w:val="CFFB8B97"/>
    <w:rsid w:val="DA7DE311"/>
    <w:rsid w:val="DEFA8298"/>
    <w:rsid w:val="E29EB45A"/>
    <w:rsid w:val="EBFFF5EA"/>
    <w:rsid w:val="EF7FB7C5"/>
    <w:rsid w:val="F3FF9CF6"/>
    <w:rsid w:val="F4FEC2F7"/>
    <w:rsid w:val="F5DEA22B"/>
    <w:rsid w:val="F66E2D40"/>
    <w:rsid w:val="FF7F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240" w:lineRule="auto"/>
    </w:pPr>
    <w:rPr>
      <w:rFonts w:ascii="Calibri" w:hAnsi="Calibri" w:eastAsia="宋体" w:cs="Times New Roman"/>
      <w:sz w:val="21"/>
      <w:szCs w:val="24"/>
    </w:rPr>
  </w:style>
  <w:style w:type="paragraph" w:customStyle="1" w:styleId="3">
    <w:name w:val="引用1"/>
    <w:basedOn w:val="1"/>
    <w:next w:val="1"/>
    <w:qFormat/>
    <w:uiPriority w:val="0"/>
    <w:rPr>
      <w:rFonts w:cs="Times New Roman"/>
      <w:i/>
      <w:iCs/>
      <w:color w:val="00000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paragraph" w:customStyle="1" w:styleId="9">
    <w:name w:val="标题1"/>
    <w:basedOn w:val="1"/>
    <w:next w:val="1"/>
    <w:qFormat/>
    <w:uiPriority w:val="0"/>
    <w:pPr>
      <w:tabs>
        <w:tab w:val="left" w:pos="9193"/>
        <w:tab w:val="left" w:pos="9827"/>
      </w:tabs>
      <w:snapToGrid w:val="0"/>
      <w:spacing w:line="700" w:lineRule="atLeast"/>
      <w:jc w:val="center"/>
    </w:pPr>
    <w:rPr>
      <w:rFonts w:eastAsia="方正小标宋_GBK"/>
      <w:kern w:val="0"/>
      <w:sz w:val="44"/>
      <w:szCs w:val="20"/>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6474</Words>
  <Characters>6477</Characters>
  <Lines>0</Lines>
  <Paragraphs>0</Paragraphs>
  <TotalTime>1</TotalTime>
  <ScaleCrop>false</ScaleCrop>
  <LinksUpToDate>false</LinksUpToDate>
  <CharactersWithSpaces>6526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2025-12-18T18:37:00Z</dcterms:created>
  <dc:creator>王红伟律师</dc:creator>
  <cp:lastModifiedBy>小熊硬糖</cp:lastModifiedBy>
  <dcterms:modified xsi:type="dcterms:W3CDTF">2026-06-25T09:18:53Z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862D256962B5DC3749512F6A94A94E6C_43</vt:lpwstr>
  </property>
  <property fmtid="{D5CDD505-2E9C-101B-9397-08002B2CF9AE}" pid="4" name="KSOTemplateDocerSaveRecord">
    <vt:lpwstr>eyJoZGlkIjoiNzdjZjU2NjBjMTA5NjgyMjAzODk3YzZjMzQyOGM2YWUiLCJ1c2VySWQiOiI2NjgzNTQ4ODQifQ==</vt:lpwstr>
  </property>
</Properties>
</file>