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napToGrid w:val="0"/>
        <w:spacing w:line="980" w:lineRule="exact"/>
        <w:jc w:val="center"/>
        <w:rPr>
          <w:rFonts w:ascii="Times New Roman" w:hAnsi="Times New Roman" w:eastAsia="方正小标宋简体"/>
          <w:color w:val="FF0000"/>
          <w:spacing w:val="40"/>
          <w:w w:val="60"/>
          <w:sz w:val="96"/>
          <w:szCs w:val="96"/>
        </w:rPr>
      </w:pPr>
    </w:p>
    <w:p>
      <w:pPr>
        <w:shd w:val="clear"/>
        <w:snapToGrid w:val="0"/>
        <w:jc w:val="center"/>
        <w:rPr>
          <w:rFonts w:ascii="Times New Roman" w:hAnsi="Times New Roman" w:eastAsia="方正小标宋简体"/>
          <w:color w:val="FF0000"/>
          <w:spacing w:val="30"/>
          <w:w w:val="60"/>
          <w:sz w:val="96"/>
          <w:szCs w:val="96"/>
        </w:rPr>
      </w:pPr>
      <w:r>
        <w:rPr>
          <w:rFonts w:ascii="Times New Roman" w:hAnsi="Times New Roman" w:eastAsia="方正小标宋简体"/>
          <w:color w:val="FF0000"/>
          <w:spacing w:val="30"/>
          <w:w w:val="60"/>
          <w:sz w:val="96"/>
          <w:szCs w:val="96"/>
        </w:rPr>
        <w:t>连云港市住房和城乡建设局文件</w:t>
      </w:r>
    </w:p>
    <w:p>
      <w:pPr>
        <w:shd w:val="clear"/>
        <w:snapToGrid w:val="0"/>
        <w:spacing w:line="480" w:lineRule="exact"/>
        <w:jc w:val="center"/>
        <w:rPr>
          <w:rFonts w:ascii="Times New Roman" w:hAnsi="Times New Roman" w:eastAsia="仿宋_GB2312"/>
          <w:sz w:val="40"/>
          <w:szCs w:val="40"/>
        </w:rPr>
      </w:pPr>
    </w:p>
    <w:p>
      <w:pPr>
        <w:shd w:val="clear"/>
        <w:snapToGrid w:val="0"/>
        <w:spacing w:line="480" w:lineRule="exact"/>
        <w:rPr>
          <w:rFonts w:ascii="Times New Roman" w:hAnsi="Times New Roman" w:eastAsia="仿宋_GB2312"/>
          <w:sz w:val="40"/>
          <w:szCs w:val="40"/>
        </w:rPr>
      </w:pPr>
    </w:p>
    <w:p>
      <w:pPr>
        <w:shd w:val="clear"/>
        <w:tabs>
          <w:tab w:val="left" w:pos="6290"/>
        </w:tabs>
        <w:snapToGrid w:val="0"/>
        <w:spacing w:beforeLines="10" w:line="460" w:lineRule="exact"/>
        <w:ind w:firstLine="459" w:firstLineChars="147"/>
        <w:jc w:val="center"/>
        <w:rPr>
          <w:rFonts w:ascii="Times New Roman" w:hAnsi="Times New Roman" w:eastAsia="仿宋_GB2312"/>
          <w:sz w:val="32"/>
          <w:szCs w:val="32"/>
        </w:rPr>
      </w:pPr>
      <w:bookmarkStart w:id="0" w:name="OLE_LINK2"/>
      <w:bookmarkStart w:id="1" w:name="文号"/>
      <w:bookmarkStart w:id="2" w:name="OLE_LINK3"/>
      <w:r>
        <w:rPr>
          <w:rFonts w:hint="eastAsia" w:ascii="Times New Roman" w:hAnsi="Times New Roman" w:eastAsia="仿宋_GB2312"/>
          <w:sz w:val="32"/>
          <w:szCs w:val="32"/>
        </w:rPr>
        <w:t>连建</w:t>
      </w:r>
      <w:r>
        <w:rPr>
          <w:rFonts w:hint="eastAsia" w:ascii="Times New Roman" w:hAnsi="Times New Roman" w:eastAsia="仿宋_GB2312"/>
          <w:sz w:val="32"/>
          <w:szCs w:val="32"/>
          <w:lang w:eastAsia="zh-CN"/>
        </w:rPr>
        <w:t>法</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321</w:t>
      </w:r>
      <w:r>
        <w:rPr>
          <w:rFonts w:hint="eastAsia" w:ascii="Times New Roman" w:hAnsi="Times New Roman" w:eastAsia="仿宋_GB2312"/>
          <w:sz w:val="32"/>
          <w:szCs w:val="32"/>
        </w:rPr>
        <w:t>号</w:t>
      </w:r>
      <w:bookmarkEnd w:id="0"/>
      <w:bookmarkEnd w:id="1"/>
      <w:bookmarkEnd w:id="2"/>
    </w:p>
    <w:p>
      <w:pPr>
        <w:shd w:val="clear"/>
        <w:snapToGrid w:val="0"/>
        <w:spacing w:line="560" w:lineRule="exact"/>
        <w:jc w:val="center"/>
        <w:rPr>
          <w:rFonts w:ascii="方正小标宋简体" w:eastAsia="方正小标宋简体" w:cs="方正小标宋简体"/>
          <w:color w:val="000000"/>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102235</wp:posOffset>
                </wp:positionV>
                <wp:extent cx="5475605" cy="10160"/>
                <wp:effectExtent l="0" t="0" r="0" b="0"/>
                <wp:wrapNone/>
                <wp:docPr id="1" name="直线 29 8"/>
                <wp:cNvGraphicFramePr/>
                <a:graphic xmlns:a="http://schemas.openxmlformats.org/drawingml/2006/main">
                  <a:graphicData uri="http://schemas.microsoft.com/office/word/2010/wordprocessingShape">
                    <wps:wsp>
                      <wps:cNvCnPr/>
                      <wps:spPr>
                        <a:xfrm flipV="1">
                          <a:off x="0" y="0"/>
                          <a:ext cx="5475605" cy="101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9 8" o:spid="_x0000_s1026" o:spt="20" style="position:absolute;left:0pt;flip:y;margin-left:8pt;margin-top:8.05pt;height:0.8pt;width:431.15pt;z-index:251661312;mso-width-relative:page;mso-height-relative:page;" filled="f" stroked="t" coordsize="21600,21600" o:gfxdata="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Swxb2AAAAAgBAAAPAAAAAAAAAAEAIAAAACIAAABkcnMvZG93bnJl&#10;di54bWxQSwECFAAUAAAACACHTuJAbr+acv0BAAD7AwAADgAAAAAAAAABACAAAAAnAQAAZHJzL2Uy&#10;b0RvYy54bWxQSwUGAAAAAAYABgBZAQAAlgUAAAAA&#10;">
                <v:fill on="f" focussize="0,0"/>
                <v:stroke weight="2.25pt" color="#FF0000" joinstyle="round"/>
                <v:imagedata o:title=""/>
                <o:lock v:ext="edit" aspectratio="f"/>
              </v:line>
            </w:pict>
          </mc:Fallback>
        </mc:AlternateContent>
      </w:r>
      <w:bookmarkStart w:id="3" w:name="附件"/>
      <w:bookmarkEnd w:id="3"/>
    </w:p>
    <w:p>
      <w:pPr>
        <w:keepNext w:val="0"/>
        <w:keepLines w:val="0"/>
        <w:pageBreakBefore w:val="0"/>
        <w:widowControl w:val="0"/>
        <w:shd w:val="clear"/>
        <w:kinsoku/>
        <w:wordWrap/>
        <w:overflowPunct/>
        <w:topLinePunct w:val="0"/>
        <w:autoSpaceDE/>
        <w:autoSpaceDN/>
        <w:bidi w:val="0"/>
        <w:adjustRightInd/>
        <w:snapToGrid/>
        <w:spacing w:beforeAutospacing="0" w:afterAutospacing="0" w:line="480" w:lineRule="exact"/>
        <w:ind w:lef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连云港市住房和城乡建设局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lang w:val="en-US" w:eastAsia="zh-CN"/>
        </w:rPr>
      </w:pPr>
      <w:bookmarkStart w:id="4" w:name="_GoBack"/>
      <w:r>
        <w:rPr>
          <w:rFonts w:hint="eastAsia" w:ascii="Times New Roman" w:hAnsi="Times New Roman" w:eastAsia="方正小标宋_GBK" w:cs="Times New Roman"/>
          <w:sz w:val="44"/>
          <w:szCs w:val="44"/>
          <w:lang w:eastAsia="zh-CN"/>
        </w:rPr>
        <w:t>关于印发《关于进一步提升</w:t>
      </w:r>
      <w:r>
        <w:rPr>
          <w:rFonts w:hint="default" w:ascii="Times New Roman" w:hAnsi="Times New Roman" w:eastAsia="方正小标宋_GBK" w:cs="Times New Roman"/>
          <w:sz w:val="44"/>
          <w:szCs w:val="44"/>
          <w:lang w:eastAsia="zh-CN"/>
        </w:rPr>
        <w:t>连云港</w:t>
      </w:r>
      <w:r>
        <w:rPr>
          <w:rFonts w:hint="default" w:ascii="Times New Roman" w:hAnsi="Times New Roman" w:eastAsia="方正小标宋_GBK" w:cs="Times New Roman"/>
          <w:sz w:val="44"/>
          <w:szCs w:val="44"/>
        </w:rPr>
        <w:t>市</w:t>
      </w:r>
      <w:r>
        <w:rPr>
          <w:rFonts w:hint="default" w:ascii="Times New Roman" w:hAnsi="Times New Roman" w:eastAsia="方正小标宋_GBK" w:cs="Times New Roman"/>
          <w:sz w:val="44"/>
          <w:szCs w:val="44"/>
          <w:lang w:val="en-US" w:eastAsia="zh-CN"/>
        </w:rPr>
        <w:t>市政公用</w:t>
      </w:r>
    </w:p>
    <w:bookmarkEnd w:id="4"/>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联合</w:t>
      </w:r>
      <w:r>
        <w:rPr>
          <w:rFonts w:hint="default" w:ascii="Times New Roman" w:hAnsi="Times New Roman" w:eastAsia="方正小标宋_GBK" w:cs="Times New Roman"/>
          <w:sz w:val="44"/>
          <w:szCs w:val="44"/>
          <w:lang w:eastAsia="zh-CN"/>
        </w:rPr>
        <w:t>报装</w:t>
      </w:r>
      <w:r>
        <w:rPr>
          <w:rFonts w:hint="eastAsia" w:eastAsia="方正小标宋_GBK" w:cs="Times New Roman"/>
          <w:sz w:val="44"/>
          <w:szCs w:val="44"/>
          <w:lang w:eastAsia="zh-CN"/>
        </w:rPr>
        <w:t>“一件事”</w:t>
      </w:r>
      <w:r>
        <w:rPr>
          <w:rFonts w:hint="default" w:ascii="Times New Roman" w:hAnsi="Times New Roman" w:eastAsia="方正小标宋_GBK" w:cs="Times New Roman"/>
          <w:sz w:val="44"/>
          <w:szCs w:val="44"/>
        </w:rPr>
        <w:t>实施方案</w:t>
      </w:r>
      <w:r>
        <w:rPr>
          <w:rFonts w:hint="eastAsia"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各县区（功能板块）、市各相关单位：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为进一步深化工程建设项目审批制度改革，优化市政公用报装接入服务方式，市住建局起草了《关于进一步提升连云港市市政公用联合报装</w:t>
      </w:r>
      <w:r>
        <w:rPr>
          <w:rFonts w:hint="eastAsia"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实施方案》。现印发给你们，请结合实际认真贯彻落实。</w:t>
      </w:r>
    </w:p>
    <w:p>
      <w:pPr>
        <w:pStyle w:val="2"/>
        <w:rPr>
          <w:rFonts w:hint="default"/>
        </w:rPr>
      </w:pPr>
    </w:p>
    <w:p>
      <w:pPr>
        <w:pStyle w:val="4"/>
        <w:keepNext w:val="0"/>
        <w:keepLines w:val="0"/>
        <w:pageBreakBefore w:val="0"/>
        <w:widowControl w:val="0"/>
        <w:kinsoku/>
        <w:wordWrap/>
        <w:overflowPunct/>
        <w:topLinePunct w:val="0"/>
        <w:autoSpaceDE/>
        <w:autoSpaceDN/>
        <w:bidi w:val="0"/>
        <w:adjustRightInd/>
        <w:snapToGrid/>
        <w:spacing w:after="0" w:line="560" w:lineRule="exact"/>
        <w:ind w:firstLine="4056" w:firstLineChars="13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连云港市住房和城乡建设局</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468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2024年9月29日</w:t>
      </w:r>
    </w:p>
    <w:p>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p>
      <w:pPr>
        <w:pStyle w:val="4"/>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关于进一步提升连云港</w:t>
      </w:r>
      <w:r>
        <w:rPr>
          <w:rFonts w:hint="eastAsia" w:ascii="方正小标宋简体" w:hAnsi="方正小标宋简体" w:eastAsia="方正小标宋简体" w:cs="方正小标宋简体"/>
          <w:sz w:val="44"/>
          <w:szCs w:val="44"/>
        </w:rPr>
        <w:t>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市政公用</w:t>
      </w:r>
      <w:r>
        <w:rPr>
          <w:rFonts w:hint="eastAsia" w:ascii="方正小标宋简体" w:hAnsi="方正小标宋简体" w:eastAsia="方正小标宋简体" w:cs="方正小标宋简体"/>
          <w:sz w:val="44"/>
          <w:szCs w:val="44"/>
        </w:rPr>
        <w:t>联合</w:t>
      </w:r>
      <w:r>
        <w:rPr>
          <w:rFonts w:hint="eastAsia" w:ascii="方正小标宋简体" w:hAnsi="方正小标宋简体" w:eastAsia="方正小标宋简体" w:cs="方正小标宋简体"/>
          <w:sz w:val="44"/>
          <w:szCs w:val="44"/>
          <w:lang w:eastAsia="zh-CN"/>
        </w:rPr>
        <w:t>报装“一件事”</w:t>
      </w: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bidi w:val="0"/>
        <w:spacing w:line="560" w:lineRule="exact"/>
        <w:ind w:firstLine="404" w:firstLineChars="200"/>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为落实国家和省优化营商环境工作要求，深化工程建设项目审批制度改革，优化市政公用报装接入服务方式，提升服务便利化水平，根据《优化营商环境条例》和《江苏省优化营商环境条例》，制定</w:t>
      </w:r>
      <w:r>
        <w:rPr>
          <w:rFonts w:hint="default" w:ascii="Times New Roman" w:hAnsi="Times New Roman" w:eastAsia="仿宋_GB2312" w:cs="Times New Roman"/>
          <w:sz w:val="32"/>
          <w:szCs w:val="32"/>
          <w:lang w:eastAsia="zh-CN"/>
        </w:rPr>
        <w:t>我市市政公用联合报装“一件事”实施方案</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实施范围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本市范围内，</w:t>
      </w:r>
      <w:r>
        <w:rPr>
          <w:rFonts w:hint="default" w:ascii="Times New Roman" w:hAnsi="Times New Roman" w:eastAsia="仿宋_GB2312" w:cs="Times New Roman"/>
          <w:sz w:val="32"/>
          <w:szCs w:val="32"/>
        </w:rPr>
        <w:t>各市场主体</w:t>
      </w:r>
      <w:r>
        <w:rPr>
          <w:rFonts w:hint="default" w:ascii="Times New Roman" w:hAnsi="Times New Roman" w:eastAsia="仿宋_GB2312" w:cs="Times New Roman"/>
          <w:sz w:val="32"/>
          <w:szCs w:val="32"/>
          <w:lang w:eastAsia="zh-CN"/>
        </w:rPr>
        <w:t>（以下简称用户）</w:t>
      </w:r>
      <w:r>
        <w:rPr>
          <w:rFonts w:hint="default" w:ascii="Times New Roman" w:hAnsi="Times New Roman" w:eastAsia="仿宋_GB2312" w:cs="Times New Roman"/>
          <w:sz w:val="32"/>
          <w:szCs w:val="32"/>
        </w:rPr>
        <w:t>因新建、改建、扩建等需求，需要申请供电、供水、供气、</w:t>
      </w:r>
      <w:r>
        <w:rPr>
          <w:rFonts w:hint="default" w:ascii="Times New Roman" w:hAnsi="Times New Roman" w:eastAsia="仿宋_GB2312" w:cs="Times New Roman"/>
          <w:sz w:val="32"/>
          <w:szCs w:val="32"/>
          <w:lang w:eastAsia="zh-CN"/>
        </w:rPr>
        <w:t>供热、排水、通信、广播电视</w:t>
      </w:r>
      <w:r>
        <w:rPr>
          <w:rFonts w:hint="default" w:ascii="Times New Roman" w:hAnsi="Times New Roman" w:eastAsia="仿宋_GB2312" w:cs="Times New Roman"/>
          <w:sz w:val="32"/>
          <w:szCs w:val="32"/>
        </w:rPr>
        <w:t>等业务联合办理的建设项目</w:t>
      </w:r>
      <w:r>
        <w:rPr>
          <w:rFonts w:hint="default" w:ascii="Times New Roman" w:hAnsi="Times New Roman" w:eastAsia="仿宋_GB2312" w:cs="Times New Roman"/>
          <w:sz w:val="32"/>
          <w:szCs w:val="32"/>
          <w:lang w:eastAsia="zh-CN"/>
        </w:rPr>
        <w:t>，适用本实施方案</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在保证安全、注重实效的前提下，</w:t>
      </w:r>
      <w:r>
        <w:rPr>
          <w:rFonts w:hint="default" w:ascii="Times New Roman" w:hAnsi="Times New Roman" w:eastAsia="仿宋_GB2312" w:cs="Times New Roman"/>
          <w:sz w:val="32"/>
          <w:szCs w:val="32"/>
          <w:lang w:val="en-US" w:eastAsia="zh-CN"/>
        </w:rPr>
        <w:t>按照“能简则简、能并则并、能优则优”的原则，将供电、供水、供气、供热、排水、通信、广播电视等业务组合成“一件事”服务，通过“一表申请、统一受理、联合办理”的模式，推进线上线下有机融合，实现减环节、减时间、减材料，进一步提高企业用户</w:t>
      </w:r>
      <w:r>
        <w:rPr>
          <w:rFonts w:hint="default" w:ascii="Times New Roman" w:hAnsi="Times New Roman" w:eastAsia="仿宋_GB2312" w:cs="Times New Roman"/>
          <w:sz w:val="32"/>
          <w:szCs w:val="32"/>
          <w:lang w:eastAsia="zh-CN"/>
        </w:rPr>
        <w:t>市政公用</w:t>
      </w:r>
      <w:r>
        <w:rPr>
          <w:rFonts w:hint="default" w:ascii="Times New Roman" w:hAnsi="Times New Roman" w:eastAsia="仿宋_GB2312" w:cs="Times New Roman"/>
          <w:sz w:val="32"/>
          <w:szCs w:val="32"/>
          <w:lang w:val="en-US" w:eastAsia="zh-CN"/>
        </w:rPr>
        <w:t>报装接入效率，切实提升企业满意度和获得感，持续优化营商环境。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三、主要措施</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（一）细化业务类型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自工程建设项目建筑区划红线至沿道路敷设的公共管网临近接入点的管线及配套设施、设备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以下统称“外部管线”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b w:val="0"/>
          <w:bCs w:val="0"/>
          <w:sz w:val="32"/>
          <w:szCs w:val="32"/>
        </w:rPr>
        <w:t>市政公用服务单位</w:t>
      </w:r>
      <w:r>
        <w:rPr>
          <w:rFonts w:hint="default" w:ascii="Times New Roman" w:hAnsi="Times New Roman" w:eastAsia="仿宋_GB2312" w:cs="Times New Roman"/>
          <w:sz w:val="32"/>
          <w:szCs w:val="32"/>
        </w:rPr>
        <w:t>负责；建筑区划内的管线及配套设施、设备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以下统称“内部管线”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，用户可以委托</w:t>
      </w:r>
      <w:r>
        <w:rPr>
          <w:rFonts w:hint="default" w:ascii="Times New Roman" w:hAnsi="Times New Roman" w:eastAsia="仿宋_GB2312" w:cs="Times New Roman"/>
          <w:b w:val="0"/>
          <w:bCs w:val="0"/>
          <w:sz w:val="32"/>
          <w:szCs w:val="32"/>
        </w:rPr>
        <w:t>市政公用服务单位</w:t>
      </w:r>
      <w:r>
        <w:rPr>
          <w:rFonts w:hint="default" w:ascii="Times New Roman" w:hAnsi="Times New Roman" w:eastAsia="仿宋_GB2312" w:cs="Times New Roman"/>
          <w:sz w:val="32"/>
          <w:szCs w:val="32"/>
        </w:rPr>
        <w:t>进行建设、改造，约定工作边界和内容，并支付相应费用。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在内部管线建设、改造委托</w:t>
      </w:r>
      <w:r>
        <w:rPr>
          <w:rFonts w:hint="default" w:ascii="Times New Roman" w:hAnsi="Times New Roman" w:eastAsia="仿宋_GB2312" w:cs="Times New Roman"/>
          <w:b w:val="0"/>
          <w:bCs w:val="0"/>
          <w:sz w:val="32"/>
          <w:szCs w:val="32"/>
        </w:rPr>
        <w:t>市政公用服务单位</w:t>
      </w:r>
      <w:r>
        <w:rPr>
          <w:rFonts w:hint="default" w:ascii="Times New Roman" w:hAnsi="Times New Roman" w:eastAsia="仿宋_GB2312" w:cs="Times New Roman"/>
          <w:sz w:val="32"/>
          <w:szCs w:val="32"/>
        </w:rPr>
        <w:t>承担的前提下，围绕新增、改造、增容等业务，业务类型分为4种（详见附件 2 流程图）：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类型1无需进行管线建设、改造，可以直接开通的；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类型2仅需建设、改造内部管线的；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类型3仅需建设、改造外部管线的；</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类型4需要同时建设、改造内部和外部管线的。</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eastAsia="zh-CN"/>
        </w:rPr>
        <w:t>规范办理流程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规范市政公用业务联合报装办理流程，实施“七个一”（一次登记、一表申请、一窗受理、一同踏勘、一次审批、一并施工、一同验收）的办理模式。</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1.一次登记早服务。</w:t>
      </w:r>
      <w:r>
        <w:rPr>
          <w:rFonts w:hint="default" w:ascii="Times New Roman" w:hAnsi="Times New Roman" w:eastAsia="仿宋_GB2312" w:cs="Times New Roman"/>
          <w:b w:val="0"/>
          <w:bCs w:val="0"/>
          <w:sz w:val="32"/>
          <w:szCs w:val="32"/>
          <w:lang w:val="en-US" w:eastAsia="zh-CN"/>
        </w:rPr>
        <w:t>通过优化整合流程，实现用户只需提出一次业务办理申请，市政公用服务单位主动上门服务开展后续工作，直至完成接入开通。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用户提出申请后，按照不同业务类型，</w:t>
      </w:r>
      <w:r>
        <w:rPr>
          <w:rFonts w:hint="default" w:ascii="Times New Roman" w:hAnsi="Times New Roman" w:eastAsia="仿宋_GB2312" w:cs="Times New Roman"/>
          <w:b w:val="0"/>
          <w:bCs w:val="0"/>
          <w:sz w:val="32"/>
          <w:szCs w:val="32"/>
        </w:rPr>
        <w:t>市政公用服务单位</w:t>
      </w:r>
      <w:r>
        <w:rPr>
          <w:rFonts w:hint="default" w:ascii="Times New Roman" w:hAnsi="Times New Roman" w:eastAsia="仿宋_GB2312" w:cs="Times New Roman"/>
          <w:sz w:val="32"/>
          <w:szCs w:val="32"/>
        </w:rPr>
        <w:t>联合办理的内部流程统一优化整合为以下环节：类型1分为申请受理、同步开通</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个环节；类型2、3、4分为申请受理、联合踏勘、联合编制方案、并联行政审批、联合施工验收、同步开通6个环节。小型外部管线实行零上门、零投资、零审批的“三零”服务。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sz w:val="32"/>
          <w:szCs w:val="32"/>
          <w:lang w:val="en-US" w:eastAsia="zh-CN"/>
        </w:rPr>
        <w:t>一表申请减事项。</w:t>
      </w:r>
      <w:r>
        <w:rPr>
          <w:rFonts w:hint="default" w:ascii="Times New Roman" w:hAnsi="Times New Roman" w:eastAsia="仿宋_GB2312" w:cs="Times New Roman"/>
          <w:sz w:val="32"/>
          <w:szCs w:val="32"/>
          <w:lang w:eastAsia="zh-CN"/>
        </w:rPr>
        <w:t>各县区</w:t>
      </w:r>
      <w:r>
        <w:rPr>
          <w:rFonts w:hint="default" w:ascii="Times New Roman" w:hAnsi="Times New Roman" w:eastAsia="仿宋_GB2312" w:cs="Times New Roman"/>
          <w:sz w:val="32"/>
          <w:szCs w:val="32"/>
        </w:rPr>
        <w:t>政务服务大厅设立</w:t>
      </w:r>
      <w:r>
        <w:rPr>
          <w:rFonts w:hint="default" w:ascii="Times New Roman" w:hAnsi="Times New Roman" w:eastAsia="仿宋_GB2312" w:cs="Times New Roman"/>
          <w:sz w:val="32"/>
          <w:szCs w:val="32"/>
          <w:lang w:eastAsia="zh-CN"/>
        </w:rPr>
        <w:t>市政公用</w:t>
      </w:r>
      <w:r>
        <w:rPr>
          <w:rFonts w:hint="default" w:ascii="Times New Roman" w:hAnsi="Times New Roman" w:eastAsia="仿宋_GB2312" w:cs="Times New Roman"/>
          <w:sz w:val="32"/>
          <w:szCs w:val="32"/>
        </w:rPr>
        <w:t>联合办理窗口</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eastAsia="zh-CN"/>
        </w:rPr>
        <w:t>用户在</w:t>
      </w:r>
      <w:r>
        <w:rPr>
          <w:rFonts w:hint="default" w:ascii="Times New Roman" w:hAnsi="Times New Roman" w:eastAsia="仿宋_GB2312" w:cs="Times New Roman"/>
          <w:sz w:val="32"/>
          <w:szCs w:val="32"/>
        </w:rPr>
        <w:t>窗口申请业务联合办理服务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工程建设项目审批管理系统（以下简称工改系统）设置联合办理申请入口</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用户根据项目实际需要，通过“市政公用服务申报入口”自行组合选择需要协同办理的</w:t>
      </w:r>
      <w:r>
        <w:rPr>
          <w:rFonts w:hint="default" w:ascii="Times New Roman" w:hAnsi="Times New Roman" w:eastAsia="仿宋_GB2312" w:cs="Times New Roman"/>
          <w:sz w:val="32"/>
          <w:szCs w:val="32"/>
          <w:lang w:val="en-US" w:eastAsia="zh-CN"/>
        </w:rPr>
        <w:t>一项或者多项业务，</w:t>
      </w:r>
      <w:r>
        <w:rPr>
          <w:rFonts w:hint="default" w:ascii="Times New Roman" w:hAnsi="Times New Roman" w:eastAsia="仿宋_GB2312" w:cs="Times New Roman"/>
          <w:sz w:val="32"/>
          <w:szCs w:val="32"/>
        </w:rPr>
        <w:t>填报</w:t>
      </w:r>
      <w:r>
        <w:rPr>
          <w:rFonts w:hint="default" w:ascii="Times New Roman" w:hAnsi="Times New Roman" w:eastAsia="仿宋_GB2312" w:cs="Times New Roman"/>
          <w:sz w:val="32"/>
          <w:szCs w:val="32"/>
          <w:lang w:val="en-US" w:eastAsia="zh-CN"/>
        </w:rPr>
        <w:t>《市政公用报装接入联合办理申请表》（附件1）</w:t>
      </w:r>
      <w:r>
        <w:rPr>
          <w:rFonts w:hint="default" w:ascii="Times New Roman" w:hAnsi="Times New Roman" w:eastAsia="仿宋_GB2312" w:cs="Times New Roman"/>
          <w:sz w:val="32"/>
          <w:szCs w:val="32"/>
        </w:rPr>
        <w:t>，网上上传材料，一次完成申请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用户可选择自行线上申报或到窗口由工作人员指导线上申报。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用户在工改系统完成新建项目登记后，工改系统将项目登记信息推送至市政公用服务单位，市政公用服务单位根据项目需求提前布局项目周边区域管网建设，为用户后续报装接入服务做好准备。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sz w:val="32"/>
          <w:szCs w:val="32"/>
          <w:lang w:val="en-US" w:eastAsia="zh-CN"/>
        </w:rPr>
        <w:t>一窗受理提速度。</w:t>
      </w:r>
      <w:r>
        <w:rPr>
          <w:rFonts w:hint="default" w:ascii="Times New Roman" w:hAnsi="Times New Roman" w:eastAsia="仿宋_GB2312" w:cs="Times New Roman"/>
          <w:sz w:val="32"/>
          <w:szCs w:val="32"/>
          <w:lang w:val="en-US" w:eastAsia="zh-CN"/>
        </w:rPr>
        <w:t>联合办理实行“首接负责制”，线下市政公用服务综合窗口工作人员或者线上客服（以下统称“首接人员”）负责统一受理申请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。用户到各地设立的市政公用服务联合办理营业网点线下提出申请的，首接人员与用户共同核对申请表的内容，必填项内容完整正确的，当场受</w:t>
      </w:r>
      <w:r>
        <w:rPr>
          <w:rFonts w:hint="default" w:ascii="Times New Roman" w:hAnsi="Times New Roman" w:eastAsia="仿宋_GB2312" w:cs="Times New Roman"/>
          <w:sz w:val="32"/>
          <w:szCs w:val="32"/>
          <w:lang w:val="en-US" w:eastAsia="zh-CN"/>
        </w:rPr>
        <w:t>理；用户通过工改系统线上提出申请的，首接人员核对信息后，工改系统将信息同时推送给相关市政公用服务单位，实现“一窗一网、统一受理”。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申请受理后，市政公用服务单位和相关行政审批部门，按照“组团服务、协同联动、联合踏勘、并联审批、限时办结”的要求进行联合办理。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4.一同踏勘减次数。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报装申请，经核对必填项完整正确的，受理后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个工作日内，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需要现场踏勘的，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由牵头单位协调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经营单位与用户约定统一的踏勘时间完成联合踏勘，踏勘时间不超过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3个工作日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，因用户原因或其他不可抗力因素无法完成的，踏勘时间顺延。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鼓励各县区推行视频连线等“不见面”“零接触”在线“远程踏勘”方式代替传统的现场踏勘，提高现场踏勘效率。现场踏勘完成后，汇总整合市政公用服务单位和相关行政审批部门的意见，形成统一的联合踏勘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踏勘完成后，市政公用服务单位按照相关设计、施工规范和安全标准，联合编制设计、施工方案，可以划分为不同的专业章节。</w:t>
      </w:r>
      <w:r>
        <w:rPr>
          <w:rFonts w:hint="default" w:ascii="Times New Roman" w:hAnsi="Times New Roman" w:eastAsia="仿宋_GB2312" w:cs="Times New Roman"/>
          <w:color w:val="000000" w:themeColor="text1"/>
          <w:sz w:val="32"/>
          <w:szCs w:val="32"/>
          <w14:textFill>
            <w14:solidFill>
              <w14:schemeClr w14:val="tx1"/>
            </w14:solidFill>
          </w14:textFill>
        </w:rPr>
        <w:t>相关服务协议（合同）在与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用户</w:t>
      </w:r>
      <w:r>
        <w:rPr>
          <w:rFonts w:hint="default" w:ascii="Times New Roman" w:hAnsi="Times New Roman" w:eastAsia="仿宋_GB2312" w:cs="Times New Roman"/>
          <w:color w:val="000000" w:themeColor="text1"/>
          <w:sz w:val="32"/>
          <w:szCs w:val="32"/>
          <w14:textFill>
            <w14:solidFill>
              <w14:schemeClr w14:val="tx1"/>
            </w14:solidFill>
          </w14:textFill>
        </w:rPr>
        <w:t>确认方案时同步签订。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lang w:eastAsia="zh-CN"/>
        </w:rPr>
        <w:t>市政公用报装</w:t>
      </w:r>
      <w:r>
        <w:rPr>
          <w:rFonts w:hint="default" w:ascii="Times New Roman" w:hAnsi="Times New Roman" w:eastAsia="仿宋_GB2312" w:cs="Times New Roman"/>
          <w:sz w:val="32"/>
          <w:szCs w:val="32"/>
        </w:rPr>
        <w:t>方案初步接入意见由牵头单位汇总后通过工改系统反馈用户，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类型2在5个工作日内完成并反馈；类型3、4分别在7个工作日内完成并反馈，反馈意见各部门、单位共享。用户对所答复的设计方案有不同意见的，应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及时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提出意见，双方再行协商确定。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
          <w:sz w:val="32"/>
          <w:szCs w:val="32"/>
          <w:lang w:val="en-US" w:eastAsia="zh-CN" w:bidi="ar-SA"/>
        </w:rPr>
        <w:t>5.</w:t>
      </w:r>
      <w:r>
        <w:rPr>
          <w:rFonts w:hint="default" w:ascii="Times New Roman" w:hAnsi="Times New Roman" w:eastAsia="仿宋_GB2312" w:cs="Times New Roman"/>
          <w:b/>
          <w:bCs/>
          <w:sz w:val="32"/>
          <w:szCs w:val="32"/>
          <w:lang w:val="en-US" w:eastAsia="zh-CN"/>
        </w:rPr>
        <w:t>一次审批减流程。</w:t>
      </w:r>
      <w:r>
        <w:rPr>
          <w:rFonts w:hint="default" w:ascii="Times New Roman" w:hAnsi="Times New Roman" w:eastAsia="仿宋_GB2312" w:cs="Times New Roman"/>
          <w:sz w:val="32"/>
          <w:szCs w:val="32"/>
        </w:rPr>
        <w:t>外部管线和接受</w:t>
      </w:r>
      <w:r>
        <w:rPr>
          <w:rFonts w:hint="default" w:ascii="Times New Roman" w:hAnsi="Times New Roman" w:eastAsia="仿宋_GB2312" w:cs="Times New Roman"/>
          <w:sz w:val="32"/>
          <w:szCs w:val="32"/>
          <w:lang w:eastAsia="zh-CN"/>
        </w:rPr>
        <w:t>用户</w:t>
      </w:r>
      <w:r>
        <w:rPr>
          <w:rFonts w:hint="default" w:ascii="Times New Roman" w:hAnsi="Times New Roman" w:eastAsia="仿宋_GB2312" w:cs="Times New Roman"/>
          <w:sz w:val="32"/>
          <w:szCs w:val="32"/>
        </w:rPr>
        <w:t>委托的内部管线以及施工作业位于限制区域，或者无法避让应当避让的目标物的，所需办理的规划、道路挖掘、道路占用、绿地临时占用、树木迁移和砍伐、穿越堤坝等行政审批，由市政公用服务单位提出申请，负责相应事项行政审批的部门（以下简称“审批部门”）实施在线并联审批。不在限制区域内、没有需要避让的目标物的，实行备案管理，由市政公用服务单位在系统中上传设计、施工方案；其中外部管线属于小型工程的，实行“三零”服务。鼓励各地划定限制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6.一并施工保质量。</w:t>
      </w:r>
      <w:r>
        <w:rPr>
          <w:rFonts w:hint="default" w:ascii="Times New Roman" w:hAnsi="Times New Roman" w:eastAsia="仿宋_GB2312" w:cs="Times New Roman"/>
          <w:sz w:val="32"/>
          <w:szCs w:val="32"/>
          <w:lang w:eastAsia="zh-CN"/>
        </w:rPr>
        <w:t>市政公用服务单位</w:t>
      </w:r>
      <w:r>
        <w:rPr>
          <w:rFonts w:hint="default" w:ascii="Times New Roman" w:hAnsi="Times New Roman" w:eastAsia="仿宋_GB2312" w:cs="Times New Roman"/>
          <w:sz w:val="32"/>
          <w:szCs w:val="32"/>
        </w:rPr>
        <w:t>开展工程建设时，根据管线规划路由、施工周期、施工现场条件等实际情况，在满足施工工期计划、工程质量、地下管线安全及技术标准等要求的前提下，协调有序同步开挖、同步安装、同步回填。</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7.一同验收早运用。</w:t>
      </w:r>
      <w:r>
        <w:rPr>
          <w:rFonts w:hint="default" w:ascii="Times New Roman" w:hAnsi="Times New Roman" w:eastAsia="仿宋_GB2312" w:cs="Times New Roman"/>
          <w:sz w:val="32"/>
          <w:szCs w:val="32"/>
        </w:rPr>
        <w:t>施工完成后，各市政公用服务单位和</w:t>
      </w:r>
      <w:r>
        <w:rPr>
          <w:rFonts w:hint="default" w:ascii="Times New Roman" w:hAnsi="Times New Roman" w:eastAsia="仿宋_GB2312" w:cs="Times New Roman"/>
          <w:sz w:val="32"/>
          <w:szCs w:val="32"/>
          <w:lang w:eastAsia="zh-CN"/>
        </w:rPr>
        <w:t>用户</w:t>
      </w:r>
      <w:r>
        <w:rPr>
          <w:rFonts w:hint="default" w:ascii="Times New Roman" w:hAnsi="Times New Roman" w:eastAsia="仿宋_GB2312" w:cs="Times New Roman"/>
          <w:sz w:val="32"/>
          <w:szCs w:val="32"/>
        </w:rPr>
        <w:t>共同进行竣工验收，需要进行检测、测绘的，由市政公用服务单位委托，检测、测绘结果作为验收的依据之一；验收通过后，根据</w:t>
      </w:r>
      <w:r>
        <w:rPr>
          <w:rFonts w:hint="default" w:ascii="Times New Roman" w:hAnsi="Times New Roman" w:eastAsia="仿宋_GB2312" w:cs="Times New Roman"/>
          <w:sz w:val="32"/>
          <w:szCs w:val="32"/>
          <w:lang w:eastAsia="zh-CN"/>
        </w:rPr>
        <w:t>用户</w:t>
      </w:r>
      <w:r>
        <w:rPr>
          <w:rFonts w:hint="default" w:ascii="Times New Roman" w:hAnsi="Times New Roman" w:eastAsia="仿宋_GB2312" w:cs="Times New Roman"/>
          <w:sz w:val="32"/>
          <w:szCs w:val="32"/>
        </w:rPr>
        <w:t>需求，及时予以开通；其中，类型 1、类型 3 同步开通，类型 2、类型 4 可以同时开通，也可以单独开通。验收完成后，工程审批系统将全流程办理数据生成电子档案归档。</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eastAsia="zh-CN"/>
        </w:rPr>
        <w:t>明确办理时限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申请受理：</w:t>
      </w:r>
      <w:r>
        <w:rPr>
          <w:rFonts w:hint="default" w:ascii="Times New Roman" w:hAnsi="Times New Roman" w:eastAsia="仿宋_GB2312" w:cs="Times New Roman"/>
          <w:sz w:val="32"/>
          <w:szCs w:val="32"/>
        </w:rPr>
        <w:t>1个工作日内完成。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联合踏勘：</w:t>
      </w:r>
      <w:r>
        <w:rPr>
          <w:rFonts w:hint="default" w:ascii="Times New Roman" w:hAnsi="Times New Roman" w:eastAsia="仿宋_GB2312" w:cs="Times New Roman"/>
          <w:sz w:val="32"/>
          <w:szCs w:val="32"/>
        </w:rPr>
        <w:t>3个工作日内完成。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联合编制方案：</w:t>
      </w:r>
      <w:r>
        <w:rPr>
          <w:rFonts w:hint="default" w:ascii="Times New Roman" w:hAnsi="Times New Roman" w:eastAsia="仿宋_GB2312" w:cs="Times New Roman"/>
          <w:sz w:val="32"/>
          <w:szCs w:val="32"/>
        </w:rPr>
        <w:t>类型2在5个工作日内完成；类型3、4分别在7个工作日内完成。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并联行政审批：</w:t>
      </w:r>
      <w:r>
        <w:rPr>
          <w:rFonts w:hint="default" w:ascii="Times New Roman" w:hAnsi="Times New Roman" w:eastAsia="仿宋_GB2312" w:cs="Times New Roman"/>
          <w:b w:val="0"/>
          <w:bCs w:val="0"/>
          <w:sz w:val="32"/>
          <w:szCs w:val="32"/>
          <w:lang w:val="en-US" w:eastAsia="zh-CN"/>
        </w:rPr>
        <w:t>需要审批的，7 个工作日内完成；实行备案的，2 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联合施工验收：</w:t>
      </w:r>
      <w:r>
        <w:rPr>
          <w:rFonts w:hint="default" w:ascii="Times New Roman" w:hAnsi="Times New Roman" w:eastAsia="仿宋_GB2312" w:cs="Times New Roman"/>
          <w:b w:val="0"/>
          <w:bCs w:val="0"/>
          <w:sz w:val="32"/>
          <w:szCs w:val="32"/>
        </w:rPr>
        <w:t>市政公用服务单位所承担的内外部管线建设、改造，根据所在区域、合计的管线长度及所采用的特殊施工工艺，分类控制联合施工验收的工期。</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位于新区、产业园区等非人口密集区域的，类型2、3的管线长度&lt;100m的，15个工作日内完成，长度≥100m的，25个工作日内完成；类型4的管线长度&lt;100m的，15个工作日内完成，长度≥100m的，30个工作日内完成。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位于新区、产业园区等非人口密集区域以外的，受作业面限制、交通管制、防尘降噪等外部降效因素影响，具体工期根据施工受到影响的程度，由</w:t>
      </w:r>
      <w:r>
        <w:rPr>
          <w:rFonts w:hint="default" w:ascii="Times New Roman" w:hAnsi="Times New Roman" w:eastAsia="仿宋_GB2312" w:cs="Times New Roman"/>
          <w:b w:val="0"/>
          <w:bCs w:val="0"/>
          <w:sz w:val="32"/>
          <w:szCs w:val="32"/>
        </w:rPr>
        <w:t>市政公用服务单位</w:t>
      </w:r>
      <w:r>
        <w:rPr>
          <w:rFonts w:hint="default" w:ascii="Times New Roman" w:hAnsi="Times New Roman" w:eastAsia="仿宋_GB2312" w:cs="Times New Roman"/>
          <w:sz w:val="32"/>
          <w:szCs w:val="32"/>
        </w:rPr>
        <w:t>与用户约定。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采用顶管等复杂工艺进行地下管线施工的，出现特殊情况影响正常施工进度的，由“电水气讯视”经营单位及时告知用户，为处理特殊情况所需时间不计入施工验收的时间。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同步开通：</w:t>
      </w:r>
      <w:r>
        <w:rPr>
          <w:rFonts w:hint="default" w:ascii="Times New Roman" w:hAnsi="Times New Roman" w:eastAsia="仿宋_GB2312" w:cs="Times New Roman"/>
          <w:sz w:val="32"/>
          <w:szCs w:val="32"/>
        </w:rPr>
        <w:t>1个工作日内完成。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eastAsia="zh-CN"/>
        </w:rPr>
        <w:t>用户</w:t>
      </w:r>
      <w:r>
        <w:rPr>
          <w:rFonts w:hint="default" w:ascii="Times New Roman" w:hAnsi="Times New Roman" w:eastAsia="仿宋_GB2312" w:cs="Times New Roman"/>
          <w:sz w:val="32"/>
          <w:szCs w:val="32"/>
        </w:rPr>
        <w:t>提出申请至完成开通，除特殊情形外，各类型全流程办理时间如下表：</w:t>
      </w:r>
    </w:p>
    <w:tbl>
      <w:tblPr>
        <w:tblStyle w:val="16"/>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821"/>
        <w:gridCol w:w="911"/>
        <w:gridCol w:w="944"/>
        <w:gridCol w:w="917"/>
        <w:gridCol w:w="1003"/>
        <w:gridCol w:w="100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blHeader/>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业务类型</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类型1</w:t>
            </w: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类型2</w:t>
            </w: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类型3</w:t>
            </w:r>
          </w:p>
        </w:tc>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类型4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管线长度（m）</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&lt;100m</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≥100m</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&lt;100m</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≥100m</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&lt;100m</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办理时间（工作日）</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≤34</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≤44</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≤34</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≤49</w:t>
            </w:r>
          </w:p>
        </w:tc>
      </w:tr>
    </w:tbl>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其中的并联行政审批办理时间，属于备案的，相应减少 5 个工作日；属于“三零”服务范围的，相应减少7 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lang w:eastAsia="zh-CN"/>
        </w:rPr>
        <w:t>（一）加强组织领导。</w:t>
      </w:r>
      <w:r>
        <w:rPr>
          <w:rFonts w:hint="default" w:ascii="Times New Roman" w:hAnsi="Times New Roman" w:eastAsia="仿宋_GB2312" w:cs="Times New Roman"/>
          <w:sz w:val="32"/>
          <w:szCs w:val="32"/>
          <w:highlight w:val="none"/>
          <w:lang w:val="en-US" w:eastAsia="zh-CN"/>
        </w:rPr>
        <w:t>按照</w:t>
      </w:r>
      <w:r>
        <w:rPr>
          <w:rFonts w:hint="default" w:ascii="Times New Roman" w:hAnsi="Times New Roman" w:eastAsia="仿宋_GB2312" w:cs="Times New Roman"/>
          <w:sz w:val="32"/>
          <w:szCs w:val="32"/>
          <w:highlight w:val="none"/>
        </w:rPr>
        <w:t>工程建设项目审批制度改革</w:t>
      </w:r>
      <w:r>
        <w:rPr>
          <w:rFonts w:hint="default" w:ascii="Times New Roman" w:hAnsi="Times New Roman" w:eastAsia="仿宋_GB2312" w:cs="Times New Roman"/>
          <w:sz w:val="32"/>
          <w:szCs w:val="32"/>
          <w:highlight w:val="none"/>
          <w:lang w:val="en-US" w:eastAsia="zh-CN"/>
        </w:rPr>
        <w:t>要求，连云港市住房和城乡建设局作为全市市政公用服务联合报装工作牵头单位，</w:t>
      </w:r>
      <w:r>
        <w:rPr>
          <w:rFonts w:hint="default" w:ascii="Times New Roman" w:hAnsi="Times New Roman" w:eastAsia="仿宋_GB2312" w:cs="Times New Roman"/>
          <w:sz w:val="32"/>
          <w:szCs w:val="32"/>
          <w:highlight w:val="none"/>
        </w:rPr>
        <w:t>根据实施方案</w:t>
      </w:r>
      <w:r>
        <w:rPr>
          <w:rFonts w:hint="default" w:ascii="Times New Roman" w:hAnsi="Times New Roman" w:eastAsia="仿宋_GB2312" w:cs="Times New Roman"/>
          <w:sz w:val="32"/>
          <w:szCs w:val="32"/>
          <w:highlight w:val="none"/>
          <w:lang w:eastAsia="zh-CN"/>
        </w:rPr>
        <w:t>要求</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指导各县区推进市政公用服务联合报装业务，并定期梳理业务办件情况，系统运行情况等，以满足</w:t>
      </w:r>
      <w:r>
        <w:rPr>
          <w:rFonts w:hint="default" w:ascii="Times New Roman" w:hAnsi="Times New Roman" w:eastAsia="仿宋_GB2312" w:cs="Times New Roman"/>
          <w:sz w:val="32"/>
          <w:szCs w:val="32"/>
          <w:highlight w:val="none"/>
        </w:rPr>
        <w:t>营商环境考核</w:t>
      </w:r>
      <w:r>
        <w:rPr>
          <w:rFonts w:hint="default" w:ascii="Times New Roman" w:hAnsi="Times New Roman" w:eastAsia="仿宋_GB2312" w:cs="Times New Roman"/>
          <w:sz w:val="32"/>
          <w:szCs w:val="32"/>
          <w:highlight w:val="none"/>
          <w:lang w:eastAsia="zh-CN"/>
        </w:rPr>
        <w:t>要求；国家电网江苏连云港供电公司作为市政公用服务联合报装接入服务牵头单位，</w:t>
      </w:r>
      <w:r>
        <w:rPr>
          <w:rFonts w:hint="default" w:ascii="Times New Roman" w:hAnsi="Times New Roman" w:eastAsia="仿宋_GB2312" w:cs="Times New Roman"/>
          <w:sz w:val="32"/>
          <w:szCs w:val="32"/>
          <w:highlight w:val="none"/>
          <w:lang w:val="en-US" w:eastAsia="zh-CN"/>
        </w:rPr>
        <w:t>明确各服务单位职责，</w:t>
      </w:r>
      <w:r>
        <w:rPr>
          <w:rFonts w:hint="default" w:ascii="Times New Roman" w:hAnsi="Times New Roman" w:eastAsia="仿宋_GB2312" w:cs="Times New Roman"/>
          <w:sz w:val="32"/>
          <w:szCs w:val="32"/>
          <w:highlight w:val="none"/>
        </w:rPr>
        <w:t>协调</w:t>
      </w:r>
      <w:r>
        <w:rPr>
          <w:rFonts w:hint="default" w:ascii="Times New Roman" w:hAnsi="Times New Roman" w:eastAsia="仿宋_GB2312" w:cs="Times New Roman"/>
          <w:sz w:val="32"/>
          <w:szCs w:val="32"/>
          <w:highlight w:val="none"/>
          <w:lang w:eastAsia="zh-CN"/>
        </w:rPr>
        <w:t>各服务</w:t>
      </w:r>
      <w:r>
        <w:rPr>
          <w:rFonts w:hint="default" w:ascii="Times New Roman" w:hAnsi="Times New Roman" w:eastAsia="仿宋_GB2312" w:cs="Times New Roman"/>
          <w:sz w:val="32"/>
          <w:szCs w:val="32"/>
          <w:highlight w:val="none"/>
        </w:rPr>
        <w:t>单位之间业务差异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确保业务协同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保障和提升联合办理服务效能。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eastAsia="zh-CN"/>
        </w:rPr>
        <w:t>（二）出台实施细则。</w:t>
      </w:r>
      <w:r>
        <w:rPr>
          <w:rFonts w:hint="default" w:ascii="Times New Roman" w:hAnsi="Times New Roman" w:eastAsia="仿宋_GB2312" w:cs="Times New Roman"/>
          <w:sz w:val="32"/>
          <w:szCs w:val="32"/>
          <w:lang w:val="en-US" w:eastAsia="zh-CN"/>
        </w:rPr>
        <w:t>各县区可参照本方案执行，也可出台本县区实施细则，公布属地各部门权限，促进共享、交互、协同的联合工作机制形成，各类手续办理流程、材料清单及办理时限，同步更新办事指南，公布服务承诺，加快政策落地，适用范围可结合本地实际的公共服务领域相应扩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eastAsia="zh-CN"/>
        </w:rPr>
        <w:t>优化窗口服务。</w:t>
      </w:r>
      <w:r>
        <w:rPr>
          <w:rFonts w:hint="default" w:ascii="Times New Roman" w:hAnsi="Times New Roman" w:eastAsia="仿宋_GB2312" w:cs="Times New Roman"/>
          <w:sz w:val="32"/>
          <w:szCs w:val="32"/>
          <w:lang w:val="en-US" w:eastAsia="zh-CN"/>
        </w:rPr>
        <w:t>市政公用服务单位，在现有业务办理窗口的基础上，通过充实人员、加强培训，为用户提供市政公用服务联合办理的材料接收、申请受理、协调联络、咨询解答、指导填写等服务。同时，市政公用服务单位应提供联合办理服务的营业网点，并在相应网点公开联合办理流程、承诺时限、收费项目和标准等信息。各市政公用服务单位应当在政务服务中心、营业网点、服务网站等媒介上，主动向社会公开服务标准和承诺时限，主动公开收费项目和收费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eastAsia="zh-CN"/>
        </w:rPr>
        <w:t>（四）整合线上功能。</w:t>
      </w:r>
      <w:r>
        <w:rPr>
          <w:rFonts w:hint="default" w:ascii="Times New Roman" w:hAnsi="Times New Roman" w:eastAsia="仿宋_GB2312" w:cs="Times New Roman"/>
          <w:sz w:val="32"/>
          <w:szCs w:val="32"/>
          <w:lang w:eastAsia="zh-CN"/>
        </w:rPr>
        <w:t>完善</w:t>
      </w:r>
      <w:r>
        <w:rPr>
          <w:rFonts w:hint="default" w:ascii="Times New Roman" w:hAnsi="Times New Roman" w:eastAsia="仿宋_GB2312" w:cs="Times New Roman"/>
          <w:sz w:val="32"/>
          <w:szCs w:val="32"/>
        </w:rPr>
        <w:t>市政公用</w:t>
      </w:r>
      <w:r>
        <w:rPr>
          <w:rFonts w:hint="default" w:ascii="Times New Roman" w:hAnsi="Times New Roman" w:eastAsia="仿宋_GB2312" w:cs="Times New Roman"/>
          <w:sz w:val="32"/>
          <w:szCs w:val="32"/>
          <w:lang w:eastAsia="zh-CN"/>
        </w:rPr>
        <w:t>服务联合</w:t>
      </w:r>
      <w:r>
        <w:rPr>
          <w:rFonts w:hint="default" w:ascii="Times New Roman" w:hAnsi="Times New Roman" w:eastAsia="仿宋_GB2312" w:cs="Times New Roman"/>
          <w:sz w:val="32"/>
          <w:szCs w:val="32"/>
        </w:rPr>
        <w:t>报装功能模块线上审批、服务的实时流转、信息共享、过程监控、超时预警、跟踪督办、服务评价等功能，实现全流程办理规范化、信息化、无纸化。联合办理各环节的进程和结果通过线上反馈</w:t>
      </w:r>
      <w:r>
        <w:rPr>
          <w:rFonts w:hint="default" w:ascii="Times New Roman" w:hAnsi="Times New Roman" w:eastAsia="仿宋_GB2312" w:cs="Times New Roman"/>
          <w:sz w:val="32"/>
          <w:szCs w:val="32"/>
          <w:lang w:eastAsia="zh-CN"/>
        </w:rPr>
        <w:t>用户</w:t>
      </w:r>
      <w:r>
        <w:rPr>
          <w:rFonts w:hint="default" w:ascii="Times New Roman" w:hAnsi="Times New Roman" w:eastAsia="仿宋_GB2312" w:cs="Times New Roman"/>
          <w:sz w:val="32"/>
          <w:szCs w:val="32"/>
        </w:rPr>
        <w:t>，方便跟踪查询；报装接入信息和审批结果通过</w:t>
      </w:r>
      <w:r>
        <w:rPr>
          <w:rFonts w:hint="default" w:ascii="Times New Roman" w:hAnsi="Times New Roman" w:eastAsia="仿宋_GB2312" w:cs="Times New Roman"/>
          <w:sz w:val="32"/>
          <w:szCs w:val="32"/>
          <w:lang w:eastAsia="zh-CN"/>
        </w:rPr>
        <w:t>工改系统</w:t>
      </w:r>
      <w:r>
        <w:rPr>
          <w:rFonts w:hint="default" w:ascii="Times New Roman" w:hAnsi="Times New Roman" w:eastAsia="仿宋_GB2312" w:cs="Times New Roman"/>
          <w:sz w:val="32"/>
          <w:szCs w:val="32"/>
        </w:rPr>
        <w:t>共享给相关事中事后监管部门。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（五）明确工作职责。</w:t>
      </w:r>
      <w:r>
        <w:rPr>
          <w:rFonts w:hint="default" w:ascii="Times New Roman" w:hAnsi="Times New Roman" w:eastAsia="仿宋_GB2312" w:cs="Times New Roman"/>
          <w:sz w:val="32"/>
          <w:szCs w:val="32"/>
          <w:lang w:val="en-US" w:eastAsia="zh-CN"/>
        </w:rPr>
        <w:t>各县区根据实际情况，明确工作牵头单位和报装接入服务的牵头单位，加强协同配合，落实工作责任，更新办事指南，提升服务效率。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统筹推进城市规划与市政公用设施规划深度融合，以需求为导向，适度超前安排市政管网的规划与建设，缩短接入距离，为加快项目建设和报装接入提供条件，并将本行动方案中有关市政公用服务单位联合办理的工作流程应用于沿道路敷设的公共管网及配套设施、设备的建设中，完善协同机制，提高建设效率。按照尽可能采用杆线入地、雨污分流、推进市政管线共用管廊（管沟）建设、合理利用空间、便于协同施工组织、减少重复开挖、避免损害需要保护的既有市政设施和绿地等要求，划定管线敷设和施工作业的限制区域、应当避让的目标物，明确接入方案和施工作业中的管控要求，指导、优化接入和作业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政公用服务单位承担市政公用服务报装接入的主体责任，负责所承担管线工程设计和施工的质量安全、施工现场的封闭围挡和告示警示标志设置、突发情况报告和共同处置、覆土前的管线测量和数据汇交、竣工验收档案移交和后期维护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outlineLvl w:val="9"/>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实施日期</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本方案由</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连云港市住房和城乡建设局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负责解释，自印发之日起施行。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val="en-US" w:eastAsia="zh-CN"/>
        </w:rPr>
        <w:t>市政公用服务报装接入联合办理申请表</w:t>
      </w:r>
    </w:p>
    <w:p>
      <w:pPr>
        <w:keepNext w:val="0"/>
        <w:keepLines w:val="0"/>
        <w:pageBreakBefore w:val="0"/>
        <w:widowControl w:val="0"/>
        <w:kinsoku/>
        <w:wordWrap/>
        <w:overflowPunct/>
        <w:topLinePunct w:val="0"/>
        <w:autoSpaceDE/>
        <w:autoSpaceDN/>
        <w:bidi w:val="0"/>
        <w:adjustRightInd/>
        <w:snapToGrid/>
        <w:spacing w:line="560" w:lineRule="exact"/>
        <w:ind w:left="1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市政公用服务报装接入联合办理流程图</w:t>
      </w:r>
    </w:p>
    <w:p>
      <w:pPr>
        <w:keepNext w:val="0"/>
        <w:keepLines w:val="0"/>
        <w:pageBreakBefore w:val="0"/>
        <w:widowControl w:val="0"/>
        <w:kinsoku/>
        <w:wordWrap/>
        <w:overflowPunct/>
        <w:topLinePunct w:val="0"/>
        <w:autoSpaceDE/>
        <w:autoSpaceDN/>
        <w:bidi w:val="0"/>
        <w:adjustRightInd/>
        <w:snapToGrid/>
        <w:spacing w:line="560" w:lineRule="exact"/>
        <w:ind w:left="16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3.联合踏勘意见表</w:t>
      </w:r>
    </w:p>
    <w:p>
      <w:pPr>
        <w:keepNext w:val="0"/>
        <w:keepLines w:val="0"/>
        <w:pageBreakBefore w:val="0"/>
        <w:widowControl w:val="0"/>
        <w:kinsoku/>
        <w:wordWrap/>
        <w:overflowPunct/>
        <w:topLinePunct w:val="0"/>
        <w:autoSpaceDE/>
        <w:autoSpaceDN/>
        <w:bidi w:val="0"/>
        <w:adjustRightInd/>
        <w:snapToGrid/>
        <w:spacing w:line="560" w:lineRule="exact"/>
        <w:ind w:left="16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4.联合踏勘参与部门（单位）及工作内容</w:t>
      </w:r>
    </w:p>
    <w:p>
      <w:pPr>
        <w:pStyle w:val="2"/>
        <w:rPr>
          <w:rFonts w:hint="default" w:ascii="Times New Roman" w:hAnsi="Times New Roman" w:eastAsia="仿宋_GB2312" w:cs="Times New Roman"/>
          <w:sz w:val="32"/>
          <w:szCs w:val="32"/>
          <w:lang w:val="en-US" w:eastAsia="zh-CN"/>
        </w:rPr>
      </w:pPr>
    </w:p>
    <w:p>
      <w:pPr>
        <w:pStyle w:val="4"/>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tabs>
          <w:tab w:val="left" w:pos="6222"/>
        </w:tabs>
        <w:jc w:val="center"/>
        <w:outlineLvl w:val="0"/>
        <w:rPr>
          <w:rFonts w:hint="eastAsia" w:eastAsia="宋体"/>
          <w:lang w:val="zh-TW" w:eastAsia="zh-TW"/>
        </w:rPr>
      </w:pPr>
      <w:r>
        <w:rPr>
          <w:rFonts w:hint="eastAsia" w:eastAsia="方正小标宋_GBK"/>
          <w:kern w:val="0"/>
          <w:sz w:val="44"/>
          <w:szCs w:val="44"/>
          <w:lang w:val="zh-TW" w:eastAsia="zh-CN"/>
        </w:rPr>
        <w:t>市政公用服务报装</w:t>
      </w:r>
      <w:r>
        <w:rPr>
          <w:rFonts w:hint="eastAsia" w:eastAsia="方正小标宋_GBK"/>
          <w:kern w:val="0"/>
          <w:sz w:val="44"/>
          <w:szCs w:val="44"/>
          <w:lang w:val="zh-TW"/>
        </w:rPr>
        <w:t>接入</w:t>
      </w:r>
      <w:r>
        <w:rPr>
          <w:rFonts w:hint="eastAsia" w:eastAsia="方正小标宋_GBK"/>
          <w:kern w:val="0"/>
          <w:sz w:val="44"/>
          <w:szCs w:val="44"/>
          <w:lang w:val="zh-TW" w:eastAsia="zh-CN"/>
        </w:rPr>
        <w:t>联合办理</w:t>
      </w:r>
      <w:r>
        <w:rPr>
          <w:rFonts w:hint="eastAsia" w:eastAsia="方正小标宋_GBK"/>
          <w:kern w:val="0"/>
          <w:sz w:val="44"/>
          <w:szCs w:val="44"/>
          <w:lang w:val="zh-TW" w:eastAsia="zh-TW"/>
        </w:rPr>
        <w:t>申请表</w:t>
      </w:r>
    </w:p>
    <w:p>
      <w:pPr>
        <w:spacing w:line="600" w:lineRule="exact"/>
        <w:rPr>
          <w:rFonts w:hint="eastAsia" w:ascii="宋体" w:hAnsi="宋体" w:cs="仿宋"/>
          <w:kern w:val="0"/>
          <w:sz w:val="24"/>
          <w:lang w:val="zh-TW" w:eastAsia="zh-TW"/>
        </w:rPr>
      </w:pPr>
      <w:r>
        <w:rPr>
          <w:rFonts w:hint="eastAsia" w:ascii="宋体" w:hAnsi="宋体" w:cs="仿宋"/>
          <w:kern w:val="0"/>
          <w:sz w:val="24"/>
          <w:lang w:val="zh-TW" w:eastAsia="zh-TW"/>
        </w:rPr>
        <w:t>受理窗口：</w:t>
      </w:r>
      <w:r>
        <w:rPr>
          <w:rFonts w:hint="eastAsia" w:ascii="宋体" w:hAnsi="宋体" w:cs="仿宋"/>
          <w:kern w:val="0"/>
          <w:sz w:val="24"/>
          <w:lang w:val="zh-TW" w:eastAsia="zh-TW"/>
        </w:rPr>
        <w:tab/>
      </w:r>
      <w:r>
        <w:rPr>
          <w:rFonts w:hint="eastAsia" w:ascii="宋体" w:hAnsi="宋体" w:cs="仿宋"/>
          <w:kern w:val="0"/>
          <w:sz w:val="24"/>
        </w:rPr>
        <w:t xml:space="preserve">                                        </w:t>
      </w:r>
      <w:r>
        <w:rPr>
          <w:rFonts w:hint="eastAsia" w:ascii="宋体" w:hAnsi="宋体" w:cs="仿宋"/>
          <w:kern w:val="0"/>
          <w:sz w:val="24"/>
          <w:lang w:val="zh-TW" w:eastAsia="zh-TW"/>
        </w:rPr>
        <w:t>编号：</w:t>
      </w:r>
    </w:p>
    <w:tbl>
      <w:tblPr>
        <w:tblStyle w:val="16"/>
        <w:tblW w:w="8775" w:type="dxa"/>
        <w:jc w:val="center"/>
        <w:tblLayout w:type="fixed"/>
        <w:tblCellMar>
          <w:top w:w="0" w:type="dxa"/>
          <w:left w:w="108" w:type="dxa"/>
          <w:bottom w:w="0" w:type="dxa"/>
          <w:right w:w="108" w:type="dxa"/>
        </w:tblCellMar>
      </w:tblPr>
      <w:tblGrid>
        <w:gridCol w:w="1708"/>
        <w:gridCol w:w="483"/>
        <w:gridCol w:w="2192"/>
        <w:gridCol w:w="4"/>
        <w:gridCol w:w="809"/>
        <w:gridCol w:w="1378"/>
        <w:gridCol w:w="71"/>
        <w:gridCol w:w="2130"/>
      </w:tblGrid>
      <w:tr>
        <w:trPr>
          <w:trHeight w:val="735" w:hRule="atLeast"/>
          <w:jc w:val="center"/>
        </w:trPr>
        <w:tc>
          <w:tcPr>
            <w:tcW w:w="170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仿宋"/>
                <w:kern w:val="0"/>
                <w:sz w:val="24"/>
                <w:lang w:val="zh-TW" w:eastAsia="zh-TW"/>
              </w:rPr>
            </w:pPr>
            <w:r>
              <w:rPr>
                <w:rFonts w:hint="eastAsia" w:ascii="宋体" w:hAnsi="宋体" w:cs="仿宋"/>
                <w:kern w:val="0"/>
                <w:sz w:val="24"/>
                <w:lang w:val="zh-TW" w:eastAsia="zh-TW"/>
              </w:rPr>
              <w:t>申请单位</w:t>
            </w:r>
          </w:p>
        </w:tc>
        <w:tc>
          <w:tcPr>
            <w:tcW w:w="3488" w:type="dxa"/>
            <w:gridSpan w:val="4"/>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仿宋"/>
                <w:kern w:val="0"/>
                <w:sz w:val="24"/>
                <w:lang w:val="zh-TW" w:eastAsia="zh-TW"/>
              </w:rPr>
            </w:pPr>
          </w:p>
        </w:tc>
        <w:tc>
          <w:tcPr>
            <w:tcW w:w="1449" w:type="dxa"/>
            <w:gridSpan w:val="2"/>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仿宋"/>
                <w:kern w:val="0"/>
                <w:sz w:val="24"/>
                <w:lang w:val="zh-TW" w:eastAsia="zh-TW"/>
              </w:rPr>
            </w:pPr>
            <w:r>
              <w:rPr>
                <w:rFonts w:hint="eastAsia" w:ascii="宋体" w:hAnsi="宋体" w:cs="仿宋"/>
                <w:kern w:val="0"/>
                <w:sz w:val="24"/>
                <w:lang w:val="zh-TW" w:eastAsia="zh-TW"/>
              </w:rPr>
              <w:t>社会统一  信用代码</w:t>
            </w:r>
          </w:p>
        </w:tc>
        <w:tc>
          <w:tcPr>
            <w:tcW w:w="21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仿宋"/>
                <w:kern w:val="0"/>
                <w:sz w:val="24"/>
                <w:lang w:val="zh-TW" w:eastAsia="zh-TW"/>
              </w:rPr>
            </w:pPr>
          </w:p>
        </w:tc>
      </w:tr>
      <w:tr>
        <w:tblPrEx>
          <w:tblCellMar>
            <w:top w:w="0" w:type="dxa"/>
            <w:left w:w="108" w:type="dxa"/>
            <w:bottom w:w="0" w:type="dxa"/>
            <w:right w:w="108" w:type="dxa"/>
          </w:tblCellMar>
        </w:tblPrEx>
        <w:trPr>
          <w:trHeight w:val="546" w:hRule="atLeast"/>
          <w:jc w:val="center"/>
        </w:trPr>
        <w:tc>
          <w:tcPr>
            <w:tcW w:w="1708" w:type="dxa"/>
            <w:tcBorders>
              <w:top w:val="nil"/>
              <w:left w:val="single" w:color="auto" w:sz="6" w:space="0"/>
              <w:bottom w:val="single" w:color="auto" w:sz="6" w:space="0"/>
              <w:right w:val="single" w:color="000000" w:sz="6" w:space="0"/>
            </w:tcBorders>
            <w:noWrap w:val="0"/>
            <w:tcMar>
              <w:top w:w="0" w:type="dxa"/>
              <w:left w:w="105" w:type="dxa"/>
              <w:bottom w:w="0" w:type="dxa"/>
              <w:right w:w="105" w:type="dxa"/>
            </w:tcMar>
            <w:vAlign w:val="center"/>
          </w:tcPr>
          <w:p>
            <w:pPr>
              <w:widowControl/>
              <w:spacing w:line="360" w:lineRule="exact"/>
              <w:jc w:val="center"/>
              <w:rPr>
                <w:rFonts w:ascii="宋体" w:hAnsi="宋体" w:cs="仿宋"/>
                <w:kern w:val="0"/>
                <w:sz w:val="24"/>
                <w:lang w:val="zh-TW" w:eastAsia="zh-TW"/>
              </w:rPr>
            </w:pPr>
            <w:r>
              <w:rPr>
                <w:rFonts w:hint="eastAsia" w:ascii="宋体" w:hAnsi="宋体" w:cs="仿宋"/>
                <w:kern w:val="0"/>
                <w:sz w:val="24"/>
                <w:lang w:val="zh-TW" w:eastAsia="zh-TW"/>
              </w:rPr>
              <w:t>申请地址</w:t>
            </w:r>
          </w:p>
        </w:tc>
        <w:tc>
          <w:tcPr>
            <w:tcW w:w="7067" w:type="dxa"/>
            <w:gridSpan w:val="7"/>
            <w:tcBorders>
              <w:top w:val="nil"/>
              <w:left w:val="nil"/>
              <w:bottom w:val="single" w:color="auto" w:sz="6" w:space="0"/>
              <w:right w:val="single" w:color="000000" w:sz="6" w:space="0"/>
            </w:tcBorders>
            <w:noWrap w:val="0"/>
            <w:tcMar>
              <w:top w:w="0" w:type="dxa"/>
              <w:left w:w="105" w:type="dxa"/>
              <w:bottom w:w="0" w:type="dxa"/>
              <w:right w:w="105" w:type="dxa"/>
            </w:tcMar>
            <w:vAlign w:val="center"/>
          </w:tcPr>
          <w:p>
            <w:pPr>
              <w:widowControl/>
              <w:spacing w:line="360" w:lineRule="exact"/>
              <w:jc w:val="center"/>
              <w:rPr>
                <w:rFonts w:ascii="宋体" w:hAnsi="宋体" w:cs="仿宋"/>
                <w:kern w:val="0"/>
                <w:sz w:val="24"/>
                <w:lang w:val="zh-TW" w:eastAsia="zh-TW"/>
              </w:rPr>
            </w:pPr>
            <w:r>
              <w:rPr>
                <w:rFonts w:hint="eastAsia" w:ascii="宋体" w:hAnsi="宋体" w:cs="仿宋"/>
                <w:kern w:val="0"/>
                <w:sz w:val="24"/>
                <w:lang w:val="zh-TW" w:eastAsia="zh-TW"/>
              </w:rPr>
              <w:t>  </w:t>
            </w:r>
          </w:p>
        </w:tc>
      </w:tr>
      <w:tr>
        <w:tblPrEx>
          <w:tblCellMar>
            <w:top w:w="0" w:type="dxa"/>
            <w:left w:w="108" w:type="dxa"/>
            <w:bottom w:w="0" w:type="dxa"/>
            <w:right w:w="108" w:type="dxa"/>
          </w:tblCellMar>
        </w:tblPrEx>
        <w:trPr>
          <w:trHeight w:val="540" w:hRule="atLeast"/>
          <w:jc w:val="center"/>
        </w:trPr>
        <w:tc>
          <w:tcPr>
            <w:tcW w:w="170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仿宋"/>
                <w:kern w:val="0"/>
                <w:sz w:val="24"/>
                <w:lang w:val="zh-TW" w:eastAsia="zh-TW"/>
              </w:rPr>
            </w:pPr>
            <w:r>
              <w:rPr>
                <w:rFonts w:hint="eastAsia" w:ascii="宋体" w:hAnsi="宋体" w:cs="仿宋"/>
                <w:kern w:val="0"/>
                <w:sz w:val="24"/>
                <w:lang w:val="zh-TW" w:eastAsia="zh-TW"/>
              </w:rPr>
              <w:t>联系人</w:t>
            </w:r>
          </w:p>
        </w:tc>
        <w:tc>
          <w:tcPr>
            <w:tcW w:w="3488" w:type="dxa"/>
            <w:gridSpan w:val="4"/>
            <w:tcBorders>
              <w:top w:val="nil"/>
              <w:left w:val="nil"/>
              <w:bottom w:val="single" w:color="auto" w:sz="6" w:space="0"/>
              <w:right w:val="nil"/>
            </w:tcBorders>
            <w:noWrap w:val="0"/>
            <w:tcMar>
              <w:top w:w="0" w:type="dxa"/>
              <w:left w:w="105" w:type="dxa"/>
              <w:bottom w:w="0" w:type="dxa"/>
              <w:right w:w="105" w:type="dxa"/>
            </w:tcMar>
            <w:vAlign w:val="center"/>
          </w:tcPr>
          <w:p>
            <w:pPr>
              <w:widowControl/>
              <w:spacing w:line="360" w:lineRule="exact"/>
              <w:jc w:val="left"/>
              <w:rPr>
                <w:rFonts w:ascii="宋体" w:hAnsi="宋体" w:cs="仿宋"/>
                <w:kern w:val="0"/>
                <w:sz w:val="24"/>
                <w:lang w:val="zh-TW" w:eastAsia="zh-TW"/>
              </w:rPr>
            </w:pPr>
          </w:p>
        </w:tc>
        <w:tc>
          <w:tcPr>
            <w:tcW w:w="1449" w:type="dxa"/>
            <w:gridSpan w:val="2"/>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仿宋"/>
                <w:kern w:val="0"/>
                <w:sz w:val="24"/>
                <w:lang w:val="zh-TW" w:eastAsia="zh-TW"/>
              </w:rPr>
            </w:pPr>
            <w:r>
              <w:rPr>
                <w:rFonts w:hint="eastAsia" w:ascii="宋体" w:hAnsi="宋体" w:cs="仿宋"/>
                <w:kern w:val="0"/>
                <w:sz w:val="24"/>
                <w:lang w:val="zh-TW" w:eastAsia="zh-TW"/>
              </w:rPr>
              <w:t>联系电话</w:t>
            </w:r>
          </w:p>
        </w:tc>
        <w:tc>
          <w:tcPr>
            <w:tcW w:w="2130" w:type="dxa"/>
            <w:tcBorders>
              <w:top w:val="single" w:color="auto" w:sz="6" w:space="0"/>
              <w:left w:val="nil"/>
              <w:bottom w:val="single" w:color="auto" w:sz="6" w:space="0"/>
              <w:right w:val="single" w:color="000000" w:sz="6" w:space="0"/>
            </w:tcBorders>
            <w:noWrap w:val="0"/>
            <w:tcMar>
              <w:top w:w="0" w:type="dxa"/>
              <w:left w:w="105" w:type="dxa"/>
              <w:bottom w:w="0" w:type="dxa"/>
              <w:right w:w="105" w:type="dxa"/>
            </w:tcMar>
            <w:vAlign w:val="center"/>
          </w:tcPr>
          <w:p>
            <w:pPr>
              <w:widowControl/>
              <w:spacing w:line="360" w:lineRule="exact"/>
              <w:jc w:val="left"/>
              <w:rPr>
                <w:rFonts w:ascii="宋体" w:hAnsi="宋体" w:cs="仿宋"/>
                <w:kern w:val="0"/>
                <w:sz w:val="24"/>
                <w:lang w:val="zh-TW" w:eastAsia="zh-TW"/>
              </w:rPr>
            </w:pPr>
          </w:p>
        </w:tc>
      </w:tr>
      <w:tr>
        <w:tblPrEx>
          <w:tblCellMar>
            <w:top w:w="0" w:type="dxa"/>
            <w:left w:w="108" w:type="dxa"/>
            <w:bottom w:w="0" w:type="dxa"/>
            <w:right w:w="108" w:type="dxa"/>
          </w:tblCellMar>
        </w:tblPrEx>
        <w:trPr>
          <w:trHeight w:val="732" w:hRule="atLeast"/>
          <w:jc w:val="center"/>
        </w:trPr>
        <w:tc>
          <w:tcPr>
            <w:tcW w:w="170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仿宋"/>
                <w:kern w:val="0"/>
                <w:sz w:val="24"/>
                <w:lang w:val="zh-TW" w:eastAsia="zh-TW"/>
              </w:rPr>
            </w:pPr>
            <w:r>
              <w:rPr>
                <w:rFonts w:hint="eastAsia" w:ascii="宋体" w:hAnsi="宋体" w:cs="仿宋"/>
                <w:kern w:val="0"/>
                <w:sz w:val="24"/>
                <w:lang w:val="zh-TW" w:eastAsia="zh-TW"/>
              </w:rPr>
              <w:t>申请联合报装业务项</w:t>
            </w:r>
          </w:p>
        </w:tc>
        <w:tc>
          <w:tcPr>
            <w:tcW w:w="7067" w:type="dxa"/>
            <w:gridSpan w:val="7"/>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hint="default" w:ascii="宋体" w:hAnsi="宋体" w:eastAsia="仿宋_GB2312" w:cs="仿宋"/>
                <w:kern w:val="0"/>
                <w:sz w:val="24"/>
                <w:lang w:val="en-US" w:eastAsia="zh-CN"/>
              </w:rPr>
            </w:pPr>
            <w:r>
              <w:rPr>
                <w:rFonts w:hint="eastAsia" w:ascii="宋体" w:hAnsi="宋体" w:cs="仿宋"/>
                <w:kern w:val="0"/>
                <w:sz w:val="24"/>
                <w:lang w:val="zh-TW" w:eastAsia="zh-TW"/>
              </w:rPr>
              <w:t>□</w:t>
            </w:r>
            <w:r>
              <w:rPr>
                <w:rFonts w:hint="eastAsia" w:ascii="宋体" w:hAnsi="宋体" w:cs="仿宋"/>
                <w:kern w:val="0"/>
                <w:sz w:val="24"/>
                <w:lang w:val="zh-TW" w:eastAsia="zh-CN"/>
              </w:rPr>
              <w:t>供</w:t>
            </w:r>
            <w:r>
              <w:rPr>
                <w:rFonts w:hint="eastAsia" w:ascii="宋体" w:hAnsi="宋体" w:cs="仿宋"/>
                <w:kern w:val="0"/>
                <w:sz w:val="24"/>
                <w:lang w:val="zh-TW" w:eastAsia="zh-TW"/>
              </w:rPr>
              <w:t>水 □</w:t>
            </w:r>
            <w:r>
              <w:rPr>
                <w:rFonts w:hint="eastAsia" w:ascii="宋体" w:hAnsi="宋体" w:cs="仿宋"/>
                <w:kern w:val="0"/>
                <w:sz w:val="24"/>
                <w:lang w:val="zh-TW" w:eastAsia="zh-CN"/>
              </w:rPr>
              <w:t>供</w:t>
            </w:r>
            <w:r>
              <w:rPr>
                <w:rFonts w:hint="eastAsia" w:ascii="宋体" w:hAnsi="宋体" w:cs="仿宋"/>
                <w:kern w:val="0"/>
                <w:sz w:val="24"/>
                <w:lang w:val="zh-TW" w:eastAsia="zh-TW"/>
              </w:rPr>
              <w:t>电 □</w:t>
            </w:r>
            <w:r>
              <w:rPr>
                <w:rFonts w:hint="eastAsia" w:ascii="宋体" w:hAnsi="宋体" w:cs="仿宋"/>
                <w:kern w:val="0"/>
                <w:sz w:val="24"/>
                <w:lang w:val="zh-TW" w:eastAsia="zh-CN"/>
              </w:rPr>
              <w:t>供</w:t>
            </w:r>
            <w:r>
              <w:rPr>
                <w:rFonts w:hint="eastAsia" w:ascii="宋体" w:hAnsi="宋体" w:cs="仿宋"/>
                <w:kern w:val="0"/>
                <w:sz w:val="24"/>
                <w:lang w:val="zh-TW" w:eastAsia="zh-TW"/>
              </w:rPr>
              <w:t>气</w:t>
            </w:r>
            <w:r>
              <w:rPr>
                <w:rFonts w:hint="eastAsia" w:ascii="宋体" w:hAnsi="宋体" w:cs="仿宋"/>
                <w:kern w:val="0"/>
                <w:sz w:val="24"/>
                <w:lang w:eastAsia="zh-TW"/>
              </w:rPr>
              <w:t xml:space="preserve"> </w:t>
            </w:r>
            <w:r>
              <w:rPr>
                <w:rFonts w:hint="eastAsia" w:ascii="宋体" w:hAnsi="宋体" w:cs="仿宋"/>
                <w:kern w:val="0"/>
                <w:sz w:val="24"/>
                <w:lang w:val="zh-TW" w:eastAsia="zh-CN"/>
              </w:rPr>
              <w:t>□供热</w:t>
            </w:r>
            <w:r>
              <w:rPr>
                <w:rFonts w:hint="eastAsia" w:ascii="宋体" w:hAnsi="宋体" w:cs="仿宋"/>
                <w:kern w:val="0"/>
                <w:sz w:val="24"/>
              </w:rPr>
              <w:t xml:space="preserve"> </w:t>
            </w:r>
            <w:r>
              <w:rPr>
                <w:rFonts w:hint="eastAsia" w:ascii="宋体" w:hAnsi="宋体" w:cs="仿宋"/>
                <w:kern w:val="0"/>
                <w:sz w:val="24"/>
                <w:lang w:val="zh-TW" w:eastAsia="zh-CN"/>
              </w:rPr>
              <w:t>□排水</w:t>
            </w:r>
            <w:r>
              <w:rPr>
                <w:rFonts w:hint="eastAsia" w:ascii="宋体" w:hAnsi="宋体" w:cs="仿宋"/>
                <w:kern w:val="0"/>
                <w:sz w:val="24"/>
              </w:rPr>
              <w:t xml:space="preserve"> </w:t>
            </w:r>
            <w:r>
              <w:rPr>
                <w:rFonts w:hint="eastAsia" w:ascii="宋体" w:hAnsi="宋体" w:cs="仿宋"/>
                <w:spacing w:val="2"/>
                <w:sz w:val="24"/>
                <w:lang w:eastAsia="zh-CN"/>
              </w:rPr>
              <w:t>□通信</w:t>
            </w:r>
            <w:r>
              <w:rPr>
                <w:rFonts w:hint="eastAsia" w:ascii="宋体" w:hAnsi="宋体" w:cs="仿宋"/>
                <w:spacing w:val="2"/>
                <w:sz w:val="24"/>
                <w:lang w:val="en-US" w:eastAsia="zh-CN"/>
              </w:rPr>
              <w:t xml:space="preserve"> </w:t>
            </w:r>
            <w:r>
              <w:rPr>
                <w:rFonts w:hint="eastAsia" w:ascii="宋体" w:hAnsi="宋体" w:cs="仿宋"/>
                <w:spacing w:val="2"/>
                <w:sz w:val="24"/>
                <w:lang w:eastAsia="zh-CN"/>
              </w:rPr>
              <w:t>□广播电视</w:t>
            </w:r>
          </w:p>
        </w:tc>
      </w:tr>
      <w:tr>
        <w:tblPrEx>
          <w:tblCellMar>
            <w:top w:w="0" w:type="dxa"/>
            <w:left w:w="108" w:type="dxa"/>
            <w:bottom w:w="0" w:type="dxa"/>
            <w:right w:w="108" w:type="dxa"/>
          </w:tblCellMar>
        </w:tblPrEx>
        <w:trPr>
          <w:trHeight w:val="559" w:hRule="atLeast"/>
          <w:jc w:val="center"/>
        </w:trPr>
        <w:tc>
          <w:tcPr>
            <w:tcW w:w="1708"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仿宋"/>
                <w:kern w:val="0"/>
                <w:sz w:val="24"/>
                <w:lang w:val="zh-TW" w:eastAsia="zh-TW"/>
              </w:rPr>
            </w:pPr>
            <w:r>
              <w:rPr>
                <w:rFonts w:hint="eastAsia" w:ascii="宋体" w:hAnsi="宋体" w:cs="仿宋"/>
                <w:kern w:val="0"/>
                <w:sz w:val="24"/>
                <w:lang w:val="zh-TW" w:eastAsia="zh-TW"/>
              </w:rPr>
              <w:t>业务类型</w:t>
            </w:r>
          </w:p>
        </w:tc>
        <w:tc>
          <w:tcPr>
            <w:tcW w:w="7067" w:type="dxa"/>
            <w:gridSpan w:val="7"/>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仿宋"/>
                <w:kern w:val="0"/>
                <w:sz w:val="24"/>
                <w:lang w:val="zh-TW" w:eastAsia="zh-TW"/>
              </w:rPr>
            </w:pPr>
            <w:r>
              <w:rPr>
                <w:rFonts w:hint="eastAsia" w:ascii="宋体" w:hAnsi="宋体" w:cs="仿宋"/>
                <w:kern w:val="0"/>
                <w:sz w:val="24"/>
                <w:lang w:val="zh-TW" w:eastAsia="zh-TW"/>
              </w:rPr>
              <w:t>需要委托内部管线建设、改造：□</w:t>
            </w:r>
            <w:r>
              <w:rPr>
                <w:rFonts w:hint="eastAsia" w:ascii="宋体" w:hAnsi="宋体" w:cs="仿宋"/>
                <w:kern w:val="0"/>
                <w:sz w:val="24"/>
                <w:lang w:val="zh-TW" w:eastAsia="zh-CN"/>
              </w:rPr>
              <w:t>供</w:t>
            </w:r>
            <w:r>
              <w:rPr>
                <w:rFonts w:hint="eastAsia" w:ascii="宋体" w:hAnsi="宋体" w:cs="仿宋"/>
                <w:kern w:val="0"/>
                <w:sz w:val="24"/>
                <w:lang w:val="zh-TW" w:eastAsia="zh-TW"/>
              </w:rPr>
              <w:t>水 □</w:t>
            </w:r>
            <w:r>
              <w:rPr>
                <w:rFonts w:hint="eastAsia" w:ascii="宋体" w:hAnsi="宋体" w:cs="仿宋"/>
                <w:kern w:val="0"/>
                <w:sz w:val="24"/>
                <w:lang w:val="zh-TW" w:eastAsia="zh-CN"/>
              </w:rPr>
              <w:t>供</w:t>
            </w:r>
            <w:r>
              <w:rPr>
                <w:rFonts w:hint="eastAsia" w:ascii="宋体" w:hAnsi="宋体" w:cs="仿宋"/>
                <w:kern w:val="0"/>
                <w:sz w:val="24"/>
                <w:lang w:val="zh-TW" w:eastAsia="zh-TW"/>
              </w:rPr>
              <w:t>电 □</w:t>
            </w:r>
            <w:r>
              <w:rPr>
                <w:rFonts w:hint="eastAsia" w:ascii="宋体" w:hAnsi="宋体" w:cs="仿宋"/>
                <w:kern w:val="0"/>
                <w:sz w:val="24"/>
                <w:lang w:val="zh-TW" w:eastAsia="zh-CN"/>
              </w:rPr>
              <w:t>供</w:t>
            </w:r>
            <w:r>
              <w:rPr>
                <w:rFonts w:hint="eastAsia" w:ascii="宋体" w:hAnsi="宋体" w:cs="仿宋"/>
                <w:kern w:val="0"/>
                <w:sz w:val="24"/>
                <w:lang w:val="zh-TW" w:eastAsia="zh-TW"/>
              </w:rPr>
              <w:t>气</w:t>
            </w:r>
            <w:r>
              <w:rPr>
                <w:rFonts w:hint="eastAsia" w:ascii="宋体" w:hAnsi="宋体" w:cs="仿宋"/>
                <w:kern w:val="0"/>
                <w:sz w:val="24"/>
                <w:lang w:eastAsia="zh-TW"/>
              </w:rPr>
              <w:t xml:space="preserve"> </w:t>
            </w:r>
            <w:r>
              <w:rPr>
                <w:rFonts w:hint="eastAsia" w:ascii="宋体" w:hAnsi="宋体" w:cs="仿宋"/>
                <w:kern w:val="0"/>
                <w:sz w:val="24"/>
                <w:lang w:val="zh-TW" w:eastAsia="zh-TW"/>
              </w:rPr>
              <w:t>□</w:t>
            </w:r>
            <w:r>
              <w:rPr>
                <w:rFonts w:hint="eastAsia" w:ascii="宋体" w:hAnsi="宋体" w:cs="仿宋"/>
                <w:kern w:val="0"/>
                <w:sz w:val="24"/>
                <w:lang w:val="zh-TW" w:eastAsia="zh-CN"/>
              </w:rPr>
              <w:t>供热</w:t>
            </w:r>
            <w:r>
              <w:rPr>
                <w:rFonts w:hint="eastAsia" w:ascii="宋体" w:hAnsi="宋体" w:cs="仿宋"/>
                <w:kern w:val="0"/>
                <w:sz w:val="24"/>
              </w:rPr>
              <w:t xml:space="preserve"> </w:t>
            </w:r>
            <w:r>
              <w:rPr>
                <w:rFonts w:hint="eastAsia" w:ascii="宋体" w:hAnsi="宋体" w:cs="仿宋"/>
                <w:kern w:val="0"/>
                <w:sz w:val="24"/>
                <w:lang w:val="zh-TW" w:eastAsia="zh-CN"/>
              </w:rPr>
              <w:t>□排水</w:t>
            </w:r>
            <w:r>
              <w:rPr>
                <w:rFonts w:hint="eastAsia" w:ascii="宋体" w:hAnsi="宋体" w:cs="仿宋"/>
                <w:kern w:val="0"/>
                <w:sz w:val="24"/>
              </w:rPr>
              <w:t xml:space="preserve"> </w:t>
            </w:r>
            <w:r>
              <w:rPr>
                <w:rFonts w:hint="eastAsia" w:ascii="宋体" w:hAnsi="宋体" w:cs="仿宋"/>
                <w:spacing w:val="2"/>
                <w:sz w:val="24"/>
                <w:lang w:eastAsia="zh-CN"/>
              </w:rPr>
              <w:t>□通信</w:t>
            </w:r>
            <w:r>
              <w:rPr>
                <w:rFonts w:hint="eastAsia" w:ascii="宋体" w:hAnsi="宋体" w:cs="仿宋"/>
                <w:spacing w:val="2"/>
                <w:sz w:val="24"/>
                <w:lang w:val="en-US" w:eastAsia="zh-CN"/>
              </w:rPr>
              <w:t xml:space="preserve"> </w:t>
            </w:r>
            <w:r>
              <w:rPr>
                <w:rFonts w:hint="eastAsia" w:ascii="宋体" w:hAnsi="宋体" w:cs="仿宋"/>
                <w:spacing w:val="2"/>
                <w:sz w:val="24"/>
                <w:lang w:eastAsia="zh-CN"/>
              </w:rPr>
              <w:t>□广播电视</w:t>
            </w:r>
          </w:p>
        </w:tc>
      </w:tr>
      <w:tr>
        <w:tblPrEx>
          <w:tblCellMar>
            <w:top w:w="0" w:type="dxa"/>
            <w:left w:w="108" w:type="dxa"/>
            <w:bottom w:w="0" w:type="dxa"/>
            <w:right w:w="108" w:type="dxa"/>
          </w:tblCellMar>
        </w:tblPrEx>
        <w:trPr>
          <w:trHeight w:val="539" w:hRule="atLeast"/>
          <w:jc w:val="center"/>
        </w:trPr>
        <w:tc>
          <w:tcPr>
            <w:tcW w:w="1708"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ascii="宋体" w:hAnsi="宋体" w:cs="仿宋"/>
                <w:kern w:val="0"/>
                <w:sz w:val="24"/>
                <w:lang w:val="zh-TW" w:eastAsia="zh-TW"/>
              </w:rPr>
            </w:pPr>
          </w:p>
        </w:tc>
        <w:tc>
          <w:tcPr>
            <w:tcW w:w="7067" w:type="dxa"/>
            <w:gridSpan w:val="7"/>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仿宋"/>
                <w:kern w:val="0"/>
                <w:sz w:val="24"/>
                <w:lang w:val="zh-TW" w:eastAsia="zh-TW"/>
              </w:rPr>
            </w:pPr>
            <w:r>
              <w:rPr>
                <w:rFonts w:hint="eastAsia" w:ascii="宋体" w:hAnsi="宋体" w:cs="仿宋"/>
                <w:kern w:val="0"/>
                <w:sz w:val="24"/>
                <w:lang w:val="zh-TW" w:eastAsia="zh-TW"/>
              </w:rPr>
              <w:t>需要外部管线建设、改造：□</w:t>
            </w:r>
            <w:r>
              <w:rPr>
                <w:rFonts w:hint="eastAsia" w:ascii="宋体" w:hAnsi="宋体" w:cs="仿宋"/>
                <w:kern w:val="0"/>
                <w:sz w:val="24"/>
                <w:lang w:val="zh-TW" w:eastAsia="zh-CN"/>
              </w:rPr>
              <w:t>供</w:t>
            </w:r>
            <w:r>
              <w:rPr>
                <w:rFonts w:hint="eastAsia" w:ascii="宋体" w:hAnsi="宋体" w:cs="仿宋"/>
                <w:kern w:val="0"/>
                <w:sz w:val="24"/>
                <w:lang w:val="zh-TW" w:eastAsia="zh-TW"/>
              </w:rPr>
              <w:t>水 □</w:t>
            </w:r>
            <w:r>
              <w:rPr>
                <w:rFonts w:hint="eastAsia" w:ascii="宋体" w:hAnsi="宋体" w:cs="仿宋"/>
                <w:kern w:val="0"/>
                <w:sz w:val="24"/>
                <w:lang w:val="zh-TW" w:eastAsia="zh-CN"/>
              </w:rPr>
              <w:t>供</w:t>
            </w:r>
            <w:r>
              <w:rPr>
                <w:rFonts w:hint="eastAsia" w:ascii="宋体" w:hAnsi="宋体" w:cs="仿宋"/>
                <w:kern w:val="0"/>
                <w:sz w:val="24"/>
                <w:lang w:val="zh-TW" w:eastAsia="zh-TW"/>
              </w:rPr>
              <w:t>电 □</w:t>
            </w:r>
            <w:r>
              <w:rPr>
                <w:rFonts w:hint="eastAsia" w:ascii="宋体" w:hAnsi="宋体" w:cs="仿宋"/>
                <w:kern w:val="0"/>
                <w:sz w:val="24"/>
                <w:lang w:val="zh-TW" w:eastAsia="zh-CN"/>
              </w:rPr>
              <w:t>供</w:t>
            </w:r>
            <w:r>
              <w:rPr>
                <w:rFonts w:hint="eastAsia" w:ascii="宋体" w:hAnsi="宋体" w:cs="仿宋"/>
                <w:kern w:val="0"/>
                <w:sz w:val="24"/>
                <w:lang w:val="zh-TW" w:eastAsia="zh-TW"/>
              </w:rPr>
              <w:t>气</w:t>
            </w:r>
            <w:r>
              <w:rPr>
                <w:rFonts w:hint="eastAsia" w:ascii="宋体" w:hAnsi="宋体" w:cs="仿宋"/>
                <w:kern w:val="0"/>
                <w:sz w:val="24"/>
                <w:lang w:eastAsia="zh-TW"/>
              </w:rPr>
              <w:t xml:space="preserve"> </w:t>
            </w:r>
            <w:r>
              <w:rPr>
                <w:rFonts w:hint="eastAsia" w:ascii="宋体" w:hAnsi="宋体" w:cs="仿宋"/>
                <w:kern w:val="0"/>
                <w:sz w:val="24"/>
                <w:lang w:val="zh-TW" w:eastAsia="zh-TW"/>
              </w:rPr>
              <w:t>□</w:t>
            </w:r>
            <w:r>
              <w:rPr>
                <w:rFonts w:hint="eastAsia" w:ascii="宋体" w:hAnsi="宋体" w:cs="仿宋"/>
                <w:kern w:val="0"/>
                <w:sz w:val="24"/>
                <w:lang w:val="zh-TW" w:eastAsia="zh-CN"/>
              </w:rPr>
              <w:t>供热</w:t>
            </w:r>
            <w:r>
              <w:rPr>
                <w:rFonts w:hint="eastAsia" w:ascii="宋体" w:hAnsi="宋体" w:cs="仿宋"/>
                <w:kern w:val="0"/>
                <w:sz w:val="24"/>
              </w:rPr>
              <w:t xml:space="preserve"> </w:t>
            </w:r>
            <w:r>
              <w:rPr>
                <w:rFonts w:hint="eastAsia" w:ascii="宋体" w:hAnsi="宋体" w:cs="仿宋"/>
                <w:kern w:val="0"/>
                <w:sz w:val="24"/>
                <w:lang w:val="zh-TW" w:eastAsia="zh-CN"/>
              </w:rPr>
              <w:t>□排水</w:t>
            </w:r>
            <w:r>
              <w:rPr>
                <w:rFonts w:hint="eastAsia" w:ascii="宋体" w:hAnsi="宋体" w:cs="仿宋"/>
                <w:kern w:val="0"/>
                <w:sz w:val="24"/>
              </w:rPr>
              <w:t xml:space="preserve"> </w:t>
            </w:r>
            <w:r>
              <w:rPr>
                <w:rFonts w:hint="eastAsia" w:ascii="宋体" w:hAnsi="宋体" w:cs="仿宋"/>
                <w:spacing w:val="2"/>
                <w:sz w:val="24"/>
                <w:lang w:eastAsia="zh-CN"/>
              </w:rPr>
              <w:t>□通信</w:t>
            </w:r>
            <w:r>
              <w:rPr>
                <w:rFonts w:hint="eastAsia" w:ascii="宋体" w:hAnsi="宋体" w:cs="仿宋"/>
                <w:spacing w:val="2"/>
                <w:sz w:val="24"/>
                <w:lang w:val="en-US" w:eastAsia="zh-CN"/>
              </w:rPr>
              <w:t xml:space="preserve"> </w:t>
            </w:r>
            <w:r>
              <w:rPr>
                <w:rFonts w:hint="eastAsia" w:ascii="宋体" w:hAnsi="宋体" w:cs="仿宋"/>
                <w:spacing w:val="2"/>
                <w:sz w:val="24"/>
                <w:lang w:eastAsia="zh-CN"/>
              </w:rPr>
              <w:t>□广播电视</w:t>
            </w:r>
          </w:p>
        </w:tc>
      </w:tr>
      <w:tr>
        <w:tblPrEx>
          <w:tblCellMar>
            <w:top w:w="0" w:type="dxa"/>
            <w:left w:w="108" w:type="dxa"/>
            <w:bottom w:w="0" w:type="dxa"/>
            <w:right w:w="108" w:type="dxa"/>
          </w:tblCellMar>
        </w:tblPrEx>
        <w:trPr>
          <w:trHeight w:val="55" w:hRule="atLeast"/>
          <w:jc w:val="center"/>
        </w:trPr>
        <w:tc>
          <w:tcPr>
            <w:tcW w:w="8775" w:type="dxa"/>
            <w:gridSpan w:val="8"/>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仿宋"/>
                <w:kern w:val="0"/>
                <w:sz w:val="24"/>
                <w:lang w:val="zh-TW" w:eastAsia="zh-TW"/>
              </w:rPr>
            </w:pPr>
            <w:r>
              <w:rPr>
                <w:rFonts w:hint="eastAsia" w:ascii="宋体" w:hAnsi="宋体" w:cs="仿宋"/>
                <w:kern w:val="0"/>
                <w:sz w:val="24"/>
                <w:lang w:val="zh-TW" w:eastAsia="zh-CN"/>
              </w:rPr>
              <w:t>供水报装资料</w:t>
            </w:r>
            <w:r>
              <w:rPr>
                <w:rFonts w:hint="eastAsia" w:ascii="宋体" w:hAnsi="宋体" w:cs="仿宋"/>
                <w:kern w:val="0"/>
                <w:sz w:val="24"/>
                <w:lang w:val="zh-TW" w:eastAsia="zh-TW"/>
              </w:rPr>
              <w:t>（选填）</w:t>
            </w:r>
          </w:p>
        </w:tc>
      </w:tr>
      <w:tr>
        <w:tblPrEx>
          <w:tblCellMar>
            <w:top w:w="0" w:type="dxa"/>
            <w:left w:w="108" w:type="dxa"/>
            <w:bottom w:w="0" w:type="dxa"/>
            <w:right w:w="108" w:type="dxa"/>
          </w:tblCellMar>
        </w:tblPrEx>
        <w:trPr>
          <w:trHeight w:val="435" w:hRule="atLeast"/>
          <w:jc w:val="center"/>
        </w:trPr>
        <w:tc>
          <w:tcPr>
            <w:tcW w:w="8775" w:type="dxa"/>
            <w:gridSpan w:val="8"/>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仿宋"/>
                <w:kern w:val="0"/>
                <w:sz w:val="24"/>
                <w:lang w:val="zh-TW" w:eastAsia="zh-TW"/>
              </w:rPr>
            </w:pPr>
            <w:r>
              <w:rPr>
                <w:rFonts w:hint="eastAsia" w:ascii="宋体" w:hAnsi="宋体" w:cs="仿宋"/>
                <w:kern w:val="0"/>
                <w:sz w:val="24"/>
                <w:lang w:val="zh-TW" w:eastAsia="zh-TW"/>
              </w:rPr>
              <w:t>业务类型：新装□  改造□  </w:t>
            </w:r>
            <w:r>
              <w:rPr>
                <w:rFonts w:hint="eastAsia" w:ascii="宋体" w:hAnsi="宋体" w:cs="仿宋"/>
                <w:kern w:val="0"/>
                <w:sz w:val="24"/>
                <w:lang w:val="en-US" w:eastAsia="zh-CN"/>
              </w:rPr>
              <w:t xml:space="preserve"> </w:t>
            </w:r>
            <w:r>
              <w:rPr>
                <w:rFonts w:hint="eastAsia" w:ascii="宋体" w:hAnsi="宋体" w:cs="仿宋"/>
                <w:kern w:val="0"/>
                <w:sz w:val="24"/>
                <w:lang w:val="zh-TW" w:eastAsia="zh-TW"/>
              </w:rPr>
              <w:t xml:space="preserve">增容□  </w:t>
            </w:r>
            <w:r>
              <w:rPr>
                <w:rFonts w:hint="eastAsia" w:ascii="宋体" w:hAnsi="宋体" w:cs="仿宋"/>
                <w:kern w:val="0"/>
                <w:sz w:val="24"/>
                <w:lang w:val="en-US" w:eastAsia="zh-CN"/>
              </w:rPr>
              <w:t xml:space="preserve"> </w:t>
            </w:r>
            <w:r>
              <w:rPr>
                <w:rFonts w:hint="eastAsia" w:ascii="宋体" w:hAnsi="宋体" w:cs="仿宋"/>
                <w:kern w:val="0"/>
                <w:sz w:val="24"/>
                <w:lang w:val="zh-TW" w:eastAsia="zh-TW"/>
              </w:rPr>
              <w:t xml:space="preserve"> 临时用水□ </w:t>
            </w:r>
          </w:p>
        </w:tc>
      </w:tr>
      <w:tr>
        <w:tblPrEx>
          <w:tblCellMar>
            <w:top w:w="0" w:type="dxa"/>
            <w:left w:w="108" w:type="dxa"/>
            <w:bottom w:w="0" w:type="dxa"/>
            <w:right w:w="108" w:type="dxa"/>
          </w:tblCellMar>
        </w:tblPrEx>
        <w:trPr>
          <w:trHeight w:val="435" w:hRule="atLeast"/>
          <w:jc w:val="center"/>
        </w:trPr>
        <w:tc>
          <w:tcPr>
            <w:tcW w:w="8775" w:type="dxa"/>
            <w:gridSpan w:val="8"/>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仿宋"/>
                <w:kern w:val="0"/>
                <w:sz w:val="24"/>
                <w:lang w:val="zh-TW" w:eastAsia="zh-TW"/>
              </w:rPr>
            </w:pPr>
            <w:r>
              <w:rPr>
                <w:rFonts w:hint="eastAsia" w:ascii="宋体" w:hAnsi="宋体" w:cs="仿宋"/>
                <w:kern w:val="0"/>
                <w:sz w:val="24"/>
                <w:lang w:val="zh-TW" w:eastAsia="zh-TW"/>
              </w:rPr>
              <w:t>用水需求：      吨/日</w:t>
            </w:r>
            <w:r>
              <w:rPr>
                <w:rFonts w:hint="eastAsia" w:ascii="宋体" w:hAnsi="宋体" w:cs="仿宋"/>
                <w:kern w:val="0"/>
                <w:sz w:val="24"/>
              </w:rPr>
              <w:t xml:space="preserve">    用水管道口径       mm</w:t>
            </w:r>
          </w:p>
        </w:tc>
      </w:tr>
      <w:tr>
        <w:tblPrEx>
          <w:tblCellMar>
            <w:top w:w="0" w:type="dxa"/>
            <w:left w:w="108" w:type="dxa"/>
            <w:bottom w:w="0" w:type="dxa"/>
            <w:right w:w="108" w:type="dxa"/>
          </w:tblCellMar>
        </w:tblPrEx>
        <w:trPr>
          <w:trHeight w:val="500" w:hRule="atLeast"/>
          <w:jc w:val="center"/>
        </w:trPr>
        <w:tc>
          <w:tcPr>
            <w:tcW w:w="8775" w:type="dxa"/>
            <w:gridSpan w:val="8"/>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宋体"/>
                <w:kern w:val="0"/>
                <w:sz w:val="24"/>
                <w:lang w:val="zh-TW" w:eastAsia="zh-TW"/>
              </w:rPr>
            </w:pPr>
            <w:r>
              <w:rPr>
                <w:rFonts w:hint="eastAsia" w:ascii="宋体" w:hAnsi="宋体" w:cs="宋体"/>
                <w:kern w:val="0"/>
                <w:sz w:val="24"/>
                <w:lang w:val="zh-TW" w:eastAsia="zh-CN"/>
              </w:rPr>
              <w:t>供电报装资料</w:t>
            </w:r>
            <w:r>
              <w:rPr>
                <w:rFonts w:hint="eastAsia" w:ascii="宋体" w:hAnsi="宋体" w:cs="宋体"/>
                <w:kern w:val="0"/>
                <w:sz w:val="24"/>
                <w:lang w:val="zh-TW" w:eastAsia="zh-TW"/>
              </w:rPr>
              <w:t>（选填）</w:t>
            </w:r>
          </w:p>
        </w:tc>
      </w:tr>
      <w:tr>
        <w:tblPrEx>
          <w:tblCellMar>
            <w:top w:w="0" w:type="dxa"/>
            <w:left w:w="108" w:type="dxa"/>
            <w:bottom w:w="0" w:type="dxa"/>
            <w:right w:w="108" w:type="dxa"/>
          </w:tblCellMar>
        </w:tblPrEx>
        <w:trPr>
          <w:trHeight w:val="500" w:hRule="atLeast"/>
          <w:jc w:val="center"/>
        </w:trPr>
        <w:tc>
          <w:tcPr>
            <w:tcW w:w="8775" w:type="dxa"/>
            <w:gridSpan w:val="8"/>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hint="eastAsia" w:ascii="宋体" w:hAnsi="宋体" w:cs="宋体"/>
                <w:kern w:val="0"/>
                <w:sz w:val="24"/>
                <w:lang w:val="zh-TW" w:eastAsia="zh-CN"/>
              </w:rPr>
            </w:pPr>
            <w:r>
              <w:rPr>
                <w:rFonts w:hint="eastAsia" w:ascii="宋体" w:hAnsi="宋体" w:cs="仿宋"/>
                <w:kern w:val="0"/>
                <w:sz w:val="24"/>
                <w:lang w:val="zh-TW" w:eastAsia="zh-CN"/>
              </w:rPr>
              <w:t>业务类型：</w:t>
            </w:r>
            <w:r>
              <w:rPr>
                <w:rFonts w:hint="eastAsia" w:ascii="宋体" w:hAnsi="宋体" w:cs="仿宋"/>
                <w:kern w:val="0"/>
                <w:sz w:val="24"/>
                <w:lang w:val="zh-TW" w:eastAsia="zh-TW"/>
              </w:rPr>
              <w:t>新装□  改造□  </w:t>
            </w:r>
            <w:r>
              <w:rPr>
                <w:rFonts w:hint="eastAsia" w:ascii="宋体" w:hAnsi="宋体" w:cs="仿宋"/>
                <w:kern w:val="0"/>
                <w:sz w:val="24"/>
                <w:lang w:val="en-US" w:eastAsia="zh-CN"/>
              </w:rPr>
              <w:t xml:space="preserve"> </w:t>
            </w:r>
            <w:r>
              <w:rPr>
                <w:rFonts w:hint="eastAsia" w:ascii="宋体" w:hAnsi="宋体" w:cs="仿宋"/>
                <w:kern w:val="0"/>
                <w:sz w:val="24"/>
                <w:lang w:val="zh-TW" w:eastAsia="zh-TW"/>
              </w:rPr>
              <w:t xml:space="preserve">增容□  </w:t>
            </w:r>
            <w:r>
              <w:rPr>
                <w:rFonts w:hint="eastAsia" w:ascii="宋体" w:hAnsi="宋体" w:cs="仿宋"/>
                <w:kern w:val="0"/>
                <w:sz w:val="24"/>
                <w:lang w:val="en-US" w:eastAsia="zh-CN"/>
              </w:rPr>
              <w:t xml:space="preserve"> </w:t>
            </w:r>
            <w:r>
              <w:rPr>
                <w:rFonts w:hint="eastAsia" w:ascii="宋体" w:hAnsi="宋体" w:cs="仿宋"/>
                <w:kern w:val="0"/>
                <w:sz w:val="24"/>
                <w:lang w:val="zh-TW" w:eastAsia="zh-TW"/>
              </w:rPr>
              <w:t xml:space="preserve"> 临时用水□</w:t>
            </w:r>
          </w:p>
        </w:tc>
      </w:tr>
      <w:tr>
        <w:tblPrEx>
          <w:tblCellMar>
            <w:top w:w="0" w:type="dxa"/>
            <w:left w:w="108" w:type="dxa"/>
            <w:bottom w:w="0" w:type="dxa"/>
            <w:right w:w="108" w:type="dxa"/>
          </w:tblCellMar>
        </w:tblPrEx>
        <w:trPr>
          <w:trHeight w:val="500" w:hRule="atLeast"/>
          <w:jc w:val="center"/>
        </w:trPr>
        <w:tc>
          <w:tcPr>
            <w:tcW w:w="8775" w:type="dxa"/>
            <w:gridSpan w:val="8"/>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hint="eastAsia" w:ascii="宋体" w:hAnsi="宋体" w:eastAsia="仿宋_GB2312" w:cs="仿宋"/>
                <w:kern w:val="0"/>
                <w:sz w:val="24"/>
                <w:lang w:val="en-US" w:eastAsia="zh-CN"/>
              </w:rPr>
            </w:pPr>
            <w:r>
              <w:rPr>
                <w:rFonts w:hint="eastAsia" w:ascii="宋体" w:hAnsi="宋体" w:cs="仿宋"/>
                <w:kern w:val="0"/>
                <w:sz w:val="24"/>
                <w:lang w:val="zh-TW" w:eastAsia="zh-CN"/>
              </w:rPr>
              <w:t>电压：</w:t>
            </w:r>
            <w:r>
              <w:rPr>
                <w:rFonts w:hint="eastAsia" w:ascii="宋体" w:hAnsi="宋体" w:cs="仿宋"/>
                <w:kern w:val="0"/>
                <w:sz w:val="24"/>
                <w:lang w:val="en-US" w:eastAsia="zh-CN"/>
              </w:rPr>
              <w:t xml:space="preserve">    35千伏以下</w:t>
            </w:r>
            <w:r>
              <w:rPr>
                <w:rFonts w:hint="eastAsia" w:ascii="宋体" w:hAnsi="宋体" w:cs="仿宋"/>
                <w:kern w:val="0"/>
                <w:sz w:val="24"/>
                <w:lang w:val="zh-TW" w:eastAsia="zh-TW"/>
              </w:rPr>
              <w:t>□</w:t>
            </w:r>
            <w:r>
              <w:rPr>
                <w:rFonts w:hint="eastAsia" w:ascii="宋体" w:hAnsi="宋体" w:cs="仿宋"/>
                <w:kern w:val="0"/>
                <w:sz w:val="24"/>
                <w:lang w:val="en-US" w:eastAsia="zh-CN"/>
              </w:rPr>
              <w:t xml:space="preserve">      35千伏以上</w:t>
            </w:r>
            <w:r>
              <w:rPr>
                <w:rFonts w:hint="eastAsia" w:ascii="宋体" w:hAnsi="宋体" w:cs="仿宋"/>
                <w:kern w:val="0"/>
                <w:sz w:val="24"/>
                <w:lang w:val="zh-TW" w:eastAsia="zh-CN"/>
              </w:rPr>
              <w:t>□</w:t>
            </w:r>
          </w:p>
        </w:tc>
      </w:tr>
      <w:tr>
        <w:tblPrEx>
          <w:tblCellMar>
            <w:top w:w="0" w:type="dxa"/>
            <w:left w:w="108" w:type="dxa"/>
            <w:bottom w:w="0" w:type="dxa"/>
            <w:right w:w="108" w:type="dxa"/>
          </w:tblCellMar>
        </w:tblPrEx>
        <w:trPr>
          <w:trHeight w:val="474" w:hRule="atLeast"/>
          <w:jc w:val="center"/>
        </w:trPr>
        <w:tc>
          <w:tcPr>
            <w:tcW w:w="4387" w:type="dxa"/>
            <w:gridSpan w:val="4"/>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hint="default" w:ascii="宋体" w:hAnsi="宋体" w:cs="仿宋"/>
                <w:kern w:val="0"/>
                <w:sz w:val="24"/>
                <w:lang w:val="en-US" w:eastAsia="zh-CN"/>
              </w:rPr>
            </w:pPr>
            <w:r>
              <w:rPr>
                <w:rFonts w:hint="eastAsia" w:ascii="宋体" w:hAnsi="宋体" w:cs="仿宋"/>
                <w:kern w:val="0"/>
                <w:sz w:val="24"/>
                <w:lang w:val="zh-TW" w:eastAsia="zh-CN"/>
              </w:rPr>
              <w:t>主供容量：</w:t>
            </w:r>
            <w:r>
              <w:rPr>
                <w:rFonts w:hint="eastAsia" w:ascii="宋体" w:hAnsi="宋体" w:cs="仿宋"/>
                <w:kern w:val="0"/>
                <w:sz w:val="24"/>
                <w:lang w:val="en-US" w:eastAsia="zh-CN"/>
              </w:rPr>
              <w:t xml:space="preserve">             千伏安（千瓦）</w:t>
            </w:r>
          </w:p>
        </w:tc>
        <w:tc>
          <w:tcPr>
            <w:tcW w:w="4388" w:type="dxa"/>
            <w:gridSpan w:val="4"/>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jc w:val="left"/>
              <w:rPr>
                <w:rFonts w:hint="default" w:ascii="宋体" w:hAnsi="宋体" w:cs="仿宋"/>
                <w:kern w:val="0"/>
                <w:sz w:val="24"/>
                <w:lang w:val="en-US" w:eastAsia="zh-CN"/>
              </w:rPr>
            </w:pPr>
            <w:r>
              <w:rPr>
                <w:rFonts w:hint="eastAsia" w:ascii="宋体" w:hAnsi="宋体" w:cs="仿宋"/>
                <w:kern w:val="0"/>
                <w:sz w:val="24"/>
                <w:lang w:val="zh-TW" w:eastAsia="zh-CN"/>
              </w:rPr>
              <w:t>备供容量：</w:t>
            </w:r>
            <w:r>
              <w:rPr>
                <w:rFonts w:hint="eastAsia" w:ascii="宋体" w:hAnsi="宋体" w:cs="仿宋"/>
                <w:kern w:val="0"/>
                <w:sz w:val="24"/>
                <w:lang w:val="en-US" w:eastAsia="zh-CN"/>
              </w:rPr>
              <w:t xml:space="preserve">          </w:t>
            </w:r>
            <w:r>
              <w:rPr>
                <w:rFonts w:ascii="方正仿宋_GBK" w:hAnsi="方正仿宋_GBK" w:eastAsia="方正仿宋_GBK" w:cs="方正仿宋_GBK"/>
                <w:color w:val="000000"/>
                <w:kern w:val="0"/>
                <w:sz w:val="24"/>
                <w:szCs w:val="24"/>
                <w:lang w:val="en-US" w:eastAsia="zh-CN" w:bidi="ar"/>
              </w:rPr>
              <w:t>千伏安（千瓦）</w:t>
            </w:r>
          </w:p>
        </w:tc>
      </w:tr>
      <w:tr>
        <w:tblPrEx>
          <w:tblCellMar>
            <w:top w:w="0" w:type="dxa"/>
            <w:left w:w="108" w:type="dxa"/>
            <w:bottom w:w="0" w:type="dxa"/>
            <w:right w:w="108" w:type="dxa"/>
          </w:tblCellMar>
        </w:tblPrEx>
        <w:trPr>
          <w:trHeight w:val="60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宋体"/>
                <w:kern w:val="0"/>
                <w:sz w:val="24"/>
                <w:lang w:val="zh-TW" w:eastAsia="zh-TW"/>
              </w:rPr>
            </w:pPr>
            <w:r>
              <w:rPr>
                <w:rFonts w:hint="eastAsia" w:ascii="宋体" w:hAnsi="宋体" w:cs="宋体"/>
                <w:kern w:val="0"/>
                <w:sz w:val="24"/>
                <w:lang w:val="zh-TW" w:eastAsia="zh-CN"/>
              </w:rPr>
              <w:t>供气报装资料</w:t>
            </w:r>
            <w:r>
              <w:rPr>
                <w:rFonts w:hint="eastAsia" w:ascii="宋体" w:hAnsi="宋体" w:cs="宋体"/>
                <w:kern w:val="0"/>
                <w:sz w:val="24"/>
                <w:lang w:val="zh-TW" w:eastAsia="zh-TW"/>
              </w:rPr>
              <w:t>（选填）</w:t>
            </w:r>
          </w:p>
        </w:tc>
      </w:tr>
      <w:tr>
        <w:tblPrEx>
          <w:tblCellMar>
            <w:top w:w="0" w:type="dxa"/>
            <w:left w:w="108" w:type="dxa"/>
            <w:bottom w:w="0" w:type="dxa"/>
            <w:right w:w="108" w:type="dxa"/>
          </w:tblCellMar>
        </w:tblPrEx>
        <w:trPr>
          <w:trHeight w:val="544"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rPr>
                <w:rFonts w:ascii="宋体" w:hAnsi="宋体" w:cs="宋体"/>
                <w:kern w:val="0"/>
                <w:sz w:val="24"/>
                <w:lang w:val="zh-TW" w:eastAsia="zh-TW"/>
              </w:rPr>
            </w:pPr>
            <w:r>
              <w:rPr>
                <w:rFonts w:hint="eastAsia" w:ascii="宋体" w:hAnsi="宋体" w:cs="宋体"/>
                <w:kern w:val="0"/>
                <w:sz w:val="24"/>
                <w:lang w:val="zh-TW" w:eastAsia="zh-TW"/>
              </w:rPr>
              <w:t xml:space="preserve">业务类型：新装□  改造□  增容□ </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宋体"/>
                <w:kern w:val="0"/>
                <w:sz w:val="24"/>
                <w:lang w:val="zh-TW" w:eastAsia="zh-TW"/>
              </w:rPr>
            </w:pPr>
            <w:r>
              <w:rPr>
                <w:rFonts w:hint="eastAsia" w:ascii="宋体" w:hAnsi="宋体" w:cs="宋体"/>
                <w:kern w:val="0"/>
                <w:sz w:val="24"/>
                <w:lang w:val="zh-TW" w:eastAsia="zh-TW"/>
              </w:rPr>
              <w:t xml:space="preserve">供气压力：    </w:t>
            </w:r>
            <w:r>
              <w:rPr>
                <w:rFonts w:hint="eastAsia" w:ascii="宋体" w:hAnsi="宋体" w:cs="宋体"/>
                <w:kern w:val="0"/>
                <w:sz w:val="24"/>
                <w:lang w:val="zh-TW" w:eastAsia="zh-CN"/>
              </w:rPr>
              <w:t>兆</w:t>
            </w:r>
            <w:r>
              <w:rPr>
                <w:rFonts w:hint="eastAsia" w:ascii="宋体" w:hAnsi="宋体" w:cs="宋体"/>
                <w:kern w:val="0"/>
                <w:sz w:val="24"/>
                <w:lang w:val="zh-TW" w:eastAsia="zh-TW"/>
              </w:rPr>
              <w:t>帕</w:t>
            </w:r>
          </w:p>
        </w:tc>
      </w:tr>
      <w:tr>
        <w:tblPrEx>
          <w:tblCellMar>
            <w:top w:w="0" w:type="dxa"/>
            <w:left w:w="108" w:type="dxa"/>
            <w:bottom w:w="0" w:type="dxa"/>
            <w:right w:w="108" w:type="dxa"/>
          </w:tblCellMar>
        </w:tblPrEx>
        <w:trPr>
          <w:trHeight w:val="496" w:hRule="atLeast"/>
          <w:jc w:val="center"/>
        </w:trPr>
        <w:tc>
          <w:tcPr>
            <w:tcW w:w="2191" w:type="dxa"/>
            <w:gridSpan w:val="2"/>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center"/>
              <w:rPr>
                <w:rFonts w:ascii="宋体" w:hAnsi="宋体" w:cs="宋体"/>
                <w:kern w:val="0"/>
                <w:sz w:val="24"/>
                <w:lang w:val="zh-TW" w:eastAsia="zh-TW"/>
              </w:rPr>
            </w:pPr>
            <w:r>
              <w:rPr>
                <w:rFonts w:hint="eastAsia" w:ascii="宋体" w:hAnsi="宋体" w:cs="宋体"/>
                <w:kern w:val="0"/>
                <w:sz w:val="24"/>
                <w:lang w:val="zh-TW" w:eastAsia="zh-TW"/>
              </w:rPr>
              <w:t>设备名称</w:t>
            </w:r>
          </w:p>
        </w:tc>
        <w:tc>
          <w:tcPr>
            <w:tcW w:w="2192" w:type="dxa"/>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center"/>
              <w:rPr>
                <w:rFonts w:ascii="宋体" w:hAnsi="宋体" w:cs="宋体"/>
                <w:kern w:val="0"/>
                <w:sz w:val="24"/>
                <w:lang w:val="zh-TW" w:eastAsia="zh-TW"/>
              </w:rPr>
            </w:pPr>
            <w:r>
              <w:rPr>
                <w:rFonts w:hint="eastAsia" w:ascii="宋体" w:hAnsi="宋体" w:cs="宋体"/>
                <w:kern w:val="0"/>
                <w:sz w:val="24"/>
                <w:lang w:val="zh-TW" w:eastAsia="zh-TW"/>
              </w:rPr>
              <w:t>用气量（方/小时）</w:t>
            </w:r>
          </w:p>
        </w:tc>
        <w:tc>
          <w:tcPr>
            <w:tcW w:w="2191" w:type="dxa"/>
            <w:gridSpan w:val="3"/>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center"/>
              <w:rPr>
                <w:rFonts w:ascii="宋体" w:hAnsi="宋体" w:cs="宋体"/>
                <w:kern w:val="0"/>
                <w:sz w:val="24"/>
                <w:lang w:val="zh-TW" w:eastAsia="zh-TW"/>
              </w:rPr>
            </w:pPr>
            <w:r>
              <w:rPr>
                <w:rFonts w:hint="eastAsia" w:ascii="宋体" w:hAnsi="宋体" w:cs="宋体"/>
                <w:kern w:val="0"/>
                <w:sz w:val="24"/>
                <w:lang w:val="zh-TW" w:eastAsia="zh-TW"/>
              </w:rPr>
              <w:t>设备数量</w:t>
            </w:r>
          </w:p>
        </w:tc>
        <w:tc>
          <w:tcPr>
            <w:tcW w:w="2201"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center"/>
              <w:rPr>
                <w:rFonts w:ascii="宋体" w:hAnsi="宋体" w:cs="宋体"/>
                <w:kern w:val="0"/>
                <w:sz w:val="24"/>
                <w:lang w:val="zh-TW" w:eastAsia="zh-TW"/>
              </w:rPr>
            </w:pPr>
            <w:r>
              <w:rPr>
                <w:rFonts w:hint="eastAsia" w:ascii="宋体" w:hAnsi="宋体" w:cs="宋体"/>
                <w:kern w:val="0"/>
                <w:sz w:val="24"/>
                <w:lang w:val="zh-TW" w:eastAsia="zh-TW"/>
              </w:rPr>
              <w:t>备注</w:t>
            </w:r>
          </w:p>
        </w:tc>
      </w:tr>
      <w:tr>
        <w:tblPrEx>
          <w:tblCellMar>
            <w:top w:w="0" w:type="dxa"/>
            <w:left w:w="108" w:type="dxa"/>
            <w:bottom w:w="0" w:type="dxa"/>
            <w:right w:w="108" w:type="dxa"/>
          </w:tblCellMar>
        </w:tblPrEx>
        <w:trPr>
          <w:trHeight w:val="496" w:hRule="atLeast"/>
          <w:jc w:val="center"/>
        </w:trPr>
        <w:tc>
          <w:tcPr>
            <w:tcW w:w="2191" w:type="dxa"/>
            <w:gridSpan w:val="2"/>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宋体"/>
                <w:kern w:val="0"/>
                <w:sz w:val="24"/>
                <w:lang w:val="zh-TW" w:eastAsia="zh-TW"/>
              </w:rPr>
            </w:pPr>
          </w:p>
        </w:tc>
        <w:tc>
          <w:tcPr>
            <w:tcW w:w="2192" w:type="dxa"/>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left"/>
              <w:rPr>
                <w:rFonts w:ascii="宋体" w:hAnsi="宋体" w:cs="宋体"/>
                <w:kern w:val="0"/>
                <w:sz w:val="24"/>
                <w:lang w:val="zh-TW" w:eastAsia="zh-TW"/>
              </w:rPr>
            </w:pPr>
          </w:p>
        </w:tc>
        <w:tc>
          <w:tcPr>
            <w:tcW w:w="2191" w:type="dxa"/>
            <w:gridSpan w:val="3"/>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left"/>
              <w:rPr>
                <w:rFonts w:ascii="宋体" w:hAnsi="宋体" w:cs="宋体"/>
                <w:kern w:val="0"/>
                <w:sz w:val="24"/>
                <w:lang w:val="zh-TW" w:eastAsia="zh-TW"/>
              </w:rPr>
            </w:pPr>
          </w:p>
        </w:tc>
        <w:tc>
          <w:tcPr>
            <w:tcW w:w="2201"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left"/>
              <w:rPr>
                <w:rFonts w:ascii="宋体" w:hAnsi="宋体" w:cs="宋体"/>
                <w:kern w:val="0"/>
                <w:sz w:val="24"/>
                <w:lang w:val="zh-TW" w:eastAsia="zh-TW"/>
              </w:rPr>
            </w:pPr>
          </w:p>
        </w:tc>
      </w:tr>
      <w:tr>
        <w:tblPrEx>
          <w:tblCellMar>
            <w:top w:w="0" w:type="dxa"/>
            <w:left w:w="108" w:type="dxa"/>
            <w:bottom w:w="0" w:type="dxa"/>
            <w:right w:w="108" w:type="dxa"/>
          </w:tblCellMar>
        </w:tblPrEx>
        <w:trPr>
          <w:trHeight w:val="496" w:hRule="atLeast"/>
          <w:jc w:val="center"/>
        </w:trPr>
        <w:tc>
          <w:tcPr>
            <w:tcW w:w="2191" w:type="dxa"/>
            <w:gridSpan w:val="2"/>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宋体"/>
                <w:kern w:val="0"/>
                <w:sz w:val="24"/>
                <w:lang w:val="zh-TW" w:eastAsia="zh-TW"/>
              </w:rPr>
            </w:pPr>
          </w:p>
        </w:tc>
        <w:tc>
          <w:tcPr>
            <w:tcW w:w="2192" w:type="dxa"/>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left"/>
              <w:rPr>
                <w:rFonts w:ascii="宋体" w:hAnsi="宋体" w:cs="宋体"/>
                <w:kern w:val="0"/>
                <w:sz w:val="24"/>
                <w:lang w:val="zh-TW" w:eastAsia="zh-TW"/>
              </w:rPr>
            </w:pPr>
          </w:p>
        </w:tc>
        <w:tc>
          <w:tcPr>
            <w:tcW w:w="2191" w:type="dxa"/>
            <w:gridSpan w:val="3"/>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left"/>
              <w:rPr>
                <w:rFonts w:ascii="宋体" w:hAnsi="宋体" w:cs="宋体"/>
                <w:kern w:val="0"/>
                <w:sz w:val="24"/>
                <w:lang w:val="zh-TW" w:eastAsia="zh-TW"/>
              </w:rPr>
            </w:pPr>
          </w:p>
        </w:tc>
        <w:tc>
          <w:tcPr>
            <w:tcW w:w="2201"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left"/>
              <w:rPr>
                <w:rFonts w:ascii="宋体" w:hAnsi="宋体" w:cs="宋体"/>
                <w:kern w:val="0"/>
                <w:sz w:val="24"/>
                <w:lang w:val="zh-TW" w:eastAsia="zh-TW"/>
              </w:rPr>
            </w:pPr>
          </w:p>
        </w:tc>
      </w:tr>
      <w:tr>
        <w:tblPrEx>
          <w:tblCellMar>
            <w:top w:w="0" w:type="dxa"/>
            <w:left w:w="108" w:type="dxa"/>
            <w:bottom w:w="0" w:type="dxa"/>
            <w:right w:w="108" w:type="dxa"/>
          </w:tblCellMar>
        </w:tblPrEx>
        <w:trPr>
          <w:trHeight w:val="496" w:hRule="atLeast"/>
          <w:jc w:val="center"/>
        </w:trPr>
        <w:tc>
          <w:tcPr>
            <w:tcW w:w="2191" w:type="dxa"/>
            <w:gridSpan w:val="2"/>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360" w:lineRule="exact"/>
              <w:jc w:val="left"/>
              <w:rPr>
                <w:rFonts w:ascii="宋体" w:hAnsi="宋体" w:cs="宋体"/>
                <w:kern w:val="0"/>
                <w:sz w:val="24"/>
                <w:lang w:val="zh-TW" w:eastAsia="zh-TW"/>
              </w:rPr>
            </w:pPr>
          </w:p>
        </w:tc>
        <w:tc>
          <w:tcPr>
            <w:tcW w:w="2192" w:type="dxa"/>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left"/>
              <w:rPr>
                <w:rFonts w:ascii="宋体" w:hAnsi="宋体" w:cs="宋体"/>
                <w:kern w:val="0"/>
                <w:sz w:val="24"/>
                <w:lang w:val="zh-TW" w:eastAsia="zh-TW"/>
              </w:rPr>
            </w:pPr>
          </w:p>
        </w:tc>
        <w:tc>
          <w:tcPr>
            <w:tcW w:w="2191" w:type="dxa"/>
            <w:gridSpan w:val="3"/>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left"/>
              <w:rPr>
                <w:rFonts w:ascii="宋体" w:hAnsi="宋体" w:cs="宋体"/>
                <w:kern w:val="0"/>
                <w:sz w:val="24"/>
                <w:lang w:val="zh-TW" w:eastAsia="zh-TW"/>
              </w:rPr>
            </w:pPr>
          </w:p>
        </w:tc>
        <w:tc>
          <w:tcPr>
            <w:tcW w:w="2201"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center"/>
          </w:tcPr>
          <w:p>
            <w:pPr>
              <w:widowControl/>
              <w:spacing w:line="360" w:lineRule="exact"/>
              <w:jc w:val="left"/>
              <w:rPr>
                <w:rFonts w:ascii="宋体" w:hAnsi="宋体" w:cs="宋体"/>
                <w:kern w:val="0"/>
                <w:sz w:val="24"/>
                <w:lang w:val="zh-TW" w:eastAsia="zh-TW"/>
              </w:rPr>
            </w:pP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center"/>
              <w:rPr>
                <w:rFonts w:hint="eastAsia" w:ascii="宋体" w:hAnsi="宋体" w:eastAsia="仿宋_GB2312" w:cs="仿宋"/>
                <w:spacing w:val="2"/>
                <w:sz w:val="24"/>
                <w:lang w:eastAsia="zh-CN"/>
              </w:rPr>
            </w:pPr>
            <w:r>
              <w:rPr>
                <w:rFonts w:hint="eastAsia" w:ascii="宋体" w:hAnsi="宋体" w:cs="仿宋"/>
                <w:spacing w:val="2"/>
                <w:sz w:val="24"/>
              </w:rPr>
              <w:t>供热</w:t>
            </w:r>
            <w:r>
              <w:rPr>
                <w:rFonts w:hint="eastAsia" w:ascii="宋体" w:hAnsi="宋体" w:cs="仿宋"/>
                <w:spacing w:val="2"/>
                <w:sz w:val="24"/>
                <w:lang w:eastAsia="zh-CN"/>
              </w:rPr>
              <w:t>报装资料（选填）</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left"/>
              <w:rPr>
                <w:rFonts w:hint="eastAsia" w:ascii="宋体" w:hAnsi="宋体" w:cs="仿宋"/>
                <w:spacing w:val="2"/>
                <w:sz w:val="24"/>
              </w:rPr>
            </w:pPr>
            <w:r>
              <w:rPr>
                <w:rFonts w:hint="eastAsia" w:ascii="宋体" w:hAnsi="宋体" w:cs="宋体"/>
                <w:kern w:val="0"/>
                <w:sz w:val="24"/>
                <w:lang w:val="zh-TW" w:eastAsia="zh-TW"/>
              </w:rPr>
              <w:t>业务类型：新装□  改造□  增容□</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both"/>
              <w:rPr>
                <w:rFonts w:hint="default" w:ascii="宋体" w:hAnsi="宋体" w:eastAsia="仿宋_GB2312" w:cs="仿宋"/>
                <w:spacing w:val="2"/>
                <w:sz w:val="24"/>
                <w:lang w:val="en-US" w:eastAsia="zh-CN"/>
              </w:rPr>
            </w:pPr>
            <w:r>
              <w:rPr>
                <w:rFonts w:hint="eastAsia" w:ascii="宋体" w:hAnsi="宋体" w:cs="仿宋"/>
                <w:spacing w:val="2"/>
                <w:sz w:val="24"/>
                <w:lang w:eastAsia="zh-CN"/>
              </w:rPr>
              <w:t>供热压力：</w:t>
            </w:r>
            <w:r>
              <w:rPr>
                <w:rFonts w:hint="eastAsia" w:ascii="宋体" w:hAnsi="宋体" w:cs="仿宋"/>
                <w:spacing w:val="2"/>
                <w:sz w:val="24"/>
                <w:lang w:val="en-US" w:eastAsia="zh-CN"/>
              </w:rPr>
              <w:t xml:space="preserve">       兆帕</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center"/>
              <w:rPr>
                <w:rFonts w:hint="eastAsia" w:ascii="宋体" w:hAnsi="宋体" w:eastAsia="仿宋_GB2312" w:cs="仿宋"/>
                <w:spacing w:val="2"/>
                <w:sz w:val="24"/>
                <w:lang w:val="en-US" w:eastAsia="zh-CN"/>
              </w:rPr>
            </w:pPr>
            <w:r>
              <w:rPr>
                <w:rFonts w:hint="eastAsia" w:ascii="宋体" w:hAnsi="宋体" w:cs="仿宋"/>
                <w:spacing w:val="2"/>
                <w:sz w:val="24"/>
                <w:lang w:eastAsia="zh-CN"/>
              </w:rPr>
              <w:t>排水报装资料（选填）</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both"/>
              <w:rPr>
                <w:rFonts w:hint="eastAsia" w:ascii="宋体" w:hAnsi="宋体" w:cs="仿宋"/>
                <w:spacing w:val="2"/>
                <w:sz w:val="24"/>
                <w:lang w:eastAsia="zh-CN"/>
              </w:rPr>
            </w:pPr>
            <w:r>
              <w:rPr>
                <w:rFonts w:hint="eastAsia" w:ascii="宋体" w:hAnsi="宋体" w:cs="宋体"/>
                <w:kern w:val="0"/>
                <w:sz w:val="24"/>
                <w:lang w:val="zh-TW" w:eastAsia="zh-TW"/>
              </w:rPr>
              <w:t>业务类型：新装□  改造□</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both"/>
              <w:rPr>
                <w:rFonts w:hint="default" w:ascii="宋体" w:hAnsi="宋体" w:cs="仿宋"/>
                <w:spacing w:val="2"/>
                <w:sz w:val="24"/>
                <w:lang w:val="en-US" w:eastAsia="zh-CN"/>
              </w:rPr>
            </w:pPr>
            <w:r>
              <w:rPr>
                <w:rFonts w:hint="eastAsia" w:ascii="宋体" w:hAnsi="宋体" w:cs="仿宋"/>
                <w:spacing w:val="2"/>
                <w:sz w:val="24"/>
                <w:lang w:eastAsia="zh-CN"/>
              </w:rPr>
              <w:t>日排水量：</w:t>
            </w:r>
            <w:r>
              <w:rPr>
                <w:rFonts w:hint="eastAsia" w:ascii="宋体" w:hAnsi="宋体" w:cs="仿宋"/>
                <w:spacing w:val="2"/>
                <w:sz w:val="24"/>
                <w:lang w:val="en-US" w:eastAsia="zh-CN"/>
              </w:rPr>
              <w:t xml:space="preserve">      吨</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center"/>
              <w:rPr>
                <w:rFonts w:hint="eastAsia" w:ascii="宋体" w:hAnsi="宋体" w:cs="仿宋"/>
                <w:spacing w:val="2"/>
                <w:sz w:val="24"/>
                <w:lang w:eastAsia="zh-CN"/>
              </w:rPr>
            </w:pPr>
            <w:r>
              <w:rPr>
                <w:rFonts w:hint="eastAsia" w:ascii="宋体" w:hAnsi="宋体" w:cs="仿宋"/>
                <w:spacing w:val="2"/>
                <w:sz w:val="24"/>
                <w:lang w:eastAsia="zh-CN"/>
              </w:rPr>
              <w:t>通信报装资料（选填）</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both"/>
              <w:rPr>
                <w:rFonts w:hint="eastAsia" w:ascii="宋体" w:hAnsi="宋体" w:cs="仿宋"/>
                <w:spacing w:val="2"/>
                <w:sz w:val="24"/>
                <w:lang w:eastAsia="zh-CN"/>
              </w:rPr>
            </w:pPr>
            <w:r>
              <w:rPr>
                <w:rFonts w:hint="eastAsia" w:ascii="宋体" w:hAnsi="宋体" w:cs="宋体"/>
                <w:kern w:val="0"/>
                <w:sz w:val="24"/>
                <w:lang w:val="zh-TW" w:eastAsia="zh-TW"/>
              </w:rPr>
              <w:t>业务类型：新装□  改造□</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both"/>
              <w:rPr>
                <w:rFonts w:hint="default" w:ascii="宋体" w:hAnsi="宋体" w:cs="仿宋"/>
                <w:spacing w:val="2"/>
                <w:sz w:val="24"/>
                <w:lang w:val="en-US" w:eastAsia="zh-CN"/>
              </w:rPr>
            </w:pPr>
            <w:r>
              <w:rPr>
                <w:rFonts w:hint="eastAsia" w:ascii="宋体" w:hAnsi="宋体" w:cs="仿宋"/>
                <w:spacing w:val="2"/>
                <w:sz w:val="24"/>
                <w:lang w:eastAsia="zh-CN"/>
              </w:rPr>
              <w:t>传送速率：</w:t>
            </w:r>
            <w:r>
              <w:rPr>
                <w:rFonts w:hint="eastAsia" w:ascii="宋体" w:hAnsi="宋体" w:cs="仿宋"/>
                <w:spacing w:val="2"/>
                <w:sz w:val="24"/>
                <w:lang w:val="en-US" w:eastAsia="zh-CN"/>
              </w:rPr>
              <w:t xml:space="preserve">      兆</w:t>
            </w:r>
          </w:p>
        </w:tc>
      </w:tr>
      <w:tr>
        <w:tblPrEx>
          <w:tblCellMar>
            <w:top w:w="0" w:type="dxa"/>
            <w:left w:w="108" w:type="dxa"/>
            <w:bottom w:w="0" w:type="dxa"/>
            <w:right w:w="108" w:type="dxa"/>
          </w:tblCellMar>
        </w:tblPrEx>
        <w:trPr>
          <w:trHeight w:val="55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keepNext w:val="0"/>
              <w:keepLines w:val="0"/>
              <w:widowControl/>
              <w:suppressLineNumbers w:val="0"/>
              <w:jc w:val="center"/>
              <w:rPr>
                <w:rFonts w:hint="eastAsia" w:ascii="宋体" w:hAnsi="宋体" w:cs="仿宋"/>
                <w:spacing w:val="2"/>
                <w:sz w:val="24"/>
                <w:lang w:eastAsia="zh-CN"/>
              </w:rPr>
            </w:pPr>
            <w:r>
              <w:rPr>
                <w:rFonts w:ascii="方正仿宋_GBK" w:hAnsi="方正仿宋_GBK" w:eastAsia="方正仿宋_GBK" w:cs="方正仿宋_GBK"/>
                <w:color w:val="000000"/>
                <w:kern w:val="0"/>
                <w:sz w:val="24"/>
                <w:szCs w:val="24"/>
                <w:lang w:val="en-US" w:eastAsia="zh-CN" w:bidi="ar"/>
              </w:rPr>
              <w:t>广播电视报装资料（选填）</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both"/>
              <w:rPr>
                <w:rFonts w:hint="eastAsia" w:ascii="宋体" w:hAnsi="宋体" w:eastAsia="仿宋_GB2312" w:cs="仿宋"/>
                <w:spacing w:val="2"/>
                <w:kern w:val="2"/>
                <w:sz w:val="24"/>
                <w:szCs w:val="24"/>
                <w:lang w:val="en-US" w:eastAsia="zh-CN" w:bidi="ar-SA"/>
              </w:rPr>
            </w:pPr>
            <w:r>
              <w:rPr>
                <w:rFonts w:hint="eastAsia" w:ascii="宋体" w:hAnsi="宋体" w:cs="宋体"/>
                <w:kern w:val="0"/>
                <w:sz w:val="24"/>
                <w:lang w:val="zh-TW" w:eastAsia="zh-TW"/>
              </w:rPr>
              <w:t>业务类型：新装□  改造□</w:t>
            </w:r>
          </w:p>
        </w:tc>
      </w:tr>
      <w:tr>
        <w:tblPrEx>
          <w:tblCellMar>
            <w:top w:w="0" w:type="dxa"/>
            <w:left w:w="108" w:type="dxa"/>
            <w:bottom w:w="0" w:type="dxa"/>
            <w:right w:w="108" w:type="dxa"/>
          </w:tblCellMar>
        </w:tblPrEx>
        <w:trPr>
          <w:trHeight w:val="496" w:hRule="atLeast"/>
          <w:jc w:val="center"/>
        </w:trPr>
        <w:tc>
          <w:tcPr>
            <w:tcW w:w="8775" w:type="dxa"/>
            <w:gridSpan w:val="8"/>
            <w:tcBorders>
              <w:top w:val="single" w:color="auto" w:sz="6" w:space="0"/>
              <w:left w:val="single" w:color="auto" w:sz="6" w:space="0"/>
              <w:bottom w:val="single" w:color="auto" w:sz="6" w:space="0"/>
              <w:right w:val="single" w:color="auto" w:sz="6" w:space="0"/>
            </w:tcBorders>
            <w:noWrap w:val="0"/>
            <w:tcMar>
              <w:top w:w="15" w:type="dxa"/>
              <w:left w:w="15" w:type="dxa"/>
              <w:bottom w:w="15" w:type="dxa"/>
              <w:right w:w="15" w:type="dxa"/>
            </w:tcMar>
            <w:vAlign w:val="top"/>
          </w:tcPr>
          <w:p>
            <w:pPr>
              <w:spacing w:before="97" w:line="218" w:lineRule="auto"/>
              <w:jc w:val="both"/>
              <w:rPr>
                <w:rFonts w:hint="eastAsia" w:ascii="宋体" w:hAnsi="宋体" w:eastAsia="仿宋_GB2312" w:cs="仿宋"/>
                <w:spacing w:val="2"/>
                <w:kern w:val="2"/>
                <w:sz w:val="24"/>
                <w:szCs w:val="24"/>
                <w:lang w:val="en-US" w:eastAsia="zh-CN" w:bidi="ar-SA"/>
              </w:rPr>
            </w:pPr>
            <w:r>
              <w:rPr>
                <w:rFonts w:hint="eastAsia" w:ascii="宋体" w:hAnsi="宋体" w:cs="仿宋"/>
                <w:spacing w:val="2"/>
                <w:sz w:val="24"/>
                <w:lang w:eastAsia="zh-CN"/>
              </w:rPr>
              <w:t>传送速率：</w:t>
            </w:r>
            <w:r>
              <w:rPr>
                <w:rFonts w:hint="eastAsia" w:ascii="宋体" w:hAnsi="宋体" w:cs="仿宋"/>
                <w:spacing w:val="2"/>
                <w:sz w:val="24"/>
                <w:lang w:val="en-US" w:eastAsia="zh-CN"/>
              </w:rPr>
              <w:t xml:space="preserve">      兆</w:t>
            </w:r>
          </w:p>
        </w:tc>
      </w:tr>
    </w:tbl>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ind w:left="0" w:leftChars="0" w:firstLine="0" w:firstLineChars="0"/>
        <w:rPr>
          <w:rFonts w:hint="default" w:ascii="Times New Roman" w:hAnsi="Times New Roman" w:eastAsia="仿宋_GB2312" w:cs="Times New Roman"/>
          <w:sz w:val="32"/>
          <w:szCs w:val="32"/>
          <w:lang w:val="en-US" w:eastAsia="zh-CN"/>
        </w:rPr>
        <w:sectPr>
          <w:headerReference r:id="rId3" w:type="default"/>
          <w:footerReference r:id="rId5" w:type="default"/>
          <w:headerReference r:id="rId4" w:type="even"/>
          <w:footerReference r:id="rId6"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481" w:charSpace="-1839"/>
        </w:sectPr>
      </w:pPr>
    </w:p>
    <w:p>
      <w:pPr>
        <w:keepNext w:val="0"/>
        <w:keepLines w:val="0"/>
        <w:widowControl/>
        <w:suppressLineNumbers w:val="0"/>
        <w:jc w:val="left"/>
        <w:rPr>
          <w:rFonts w:hint="eastAsia" w:ascii="仿宋_GB2312" w:hAnsi="仿宋_GB2312" w:cs="仿宋_GB231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tabs>
          <w:tab w:val="left" w:pos="6222"/>
        </w:tabs>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市政公用服务报装接入联合办理流程图</w:t>
      </w:r>
    </w:p>
    <w:p>
      <w:pPr>
        <w:pStyle w:val="4"/>
        <w:ind w:left="0" w:leftChars="0" w:firstLine="0" w:firstLineChars="0"/>
        <w:rPr>
          <w:rFonts w:hint="default" w:ascii="Times New Roman" w:hAnsi="Times New Roman" w:eastAsia="仿宋_GB2312" w:cs="Times New Roman"/>
          <w:sz w:val="32"/>
          <w:szCs w:val="32"/>
          <w:lang w:val="en-US" w:eastAsia="zh-CN"/>
        </w:rPr>
      </w:pPr>
    </w:p>
    <w:p>
      <w:pPr>
        <w:pStyle w:val="4"/>
        <w:jc w:val="center"/>
        <w:rPr>
          <w:rFonts w:hint="default" w:ascii="Times New Roman" w:hAnsi="Times New Roman" w:eastAsia="仿宋_GB2312" w:cs="Times New Roman"/>
          <w:sz w:val="32"/>
          <w:szCs w:val="32"/>
          <w:lang w:val="en-US" w:eastAsia="zh-CN"/>
        </w:rPr>
      </w:pPr>
      <w:r>
        <w:rPr>
          <w:rFonts w:hint="default" w:eastAsia="方正小标宋_GBK"/>
          <w:kern w:val="0"/>
          <w:sz w:val="44"/>
          <w:szCs w:val="44"/>
          <w:lang w:val="en-US" w:eastAsia="zh-CN"/>
        </w:rPr>
        <w:drawing>
          <wp:inline distT="0" distB="0" distL="114300" distR="114300">
            <wp:extent cx="6809105" cy="4199890"/>
            <wp:effectExtent l="0" t="0" r="0" b="0"/>
            <wp:docPr id="4" name="图片 4" descr="市政公用服务报装接入联合办理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市政公用服务报装接入联合办理流程图"/>
                    <pic:cNvPicPr>
                      <a:picLocks noChangeAspect="1"/>
                    </pic:cNvPicPr>
                  </pic:nvPicPr>
                  <pic:blipFill>
                    <a:blip r:embed="rId8"/>
                    <a:stretch>
                      <a:fillRect/>
                    </a:stretch>
                  </pic:blipFill>
                  <pic:spPr>
                    <a:xfrm>
                      <a:off x="0" y="0"/>
                      <a:ext cx="6809105" cy="41998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sectPr>
          <w:pgSz w:w="16838" w:h="11906" w:orient="landscape"/>
          <w:pgMar w:top="1587" w:right="2098" w:bottom="1474" w:left="1984" w:header="851" w:footer="992" w:gutter="0"/>
          <w:paperSrc/>
          <w:pgBorders>
            <w:top w:val="none" w:sz="0" w:space="0"/>
            <w:left w:val="none" w:sz="0" w:space="0"/>
            <w:bottom w:val="none" w:sz="0" w:space="0"/>
            <w:right w:val="none" w:sz="0" w:space="0"/>
          </w:pgBorders>
          <w:pgNumType w:fmt="numberInDash"/>
          <w:cols w:space="0" w:num="1"/>
          <w:rtlGutter w:val="0"/>
          <w:docGrid w:type="linesAndChars" w:linePitch="481" w:charSpace="-1839"/>
        </w:sectPr>
      </w:pPr>
    </w:p>
    <w:p>
      <w:pPr>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tabs>
          <w:tab w:val="left" w:pos="6222"/>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 xml:space="preserve">联合踏勘意见表 </w:t>
      </w:r>
    </w:p>
    <w:tbl>
      <w:tblPr>
        <w:tblStyle w:val="26"/>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608"/>
        <w:gridCol w:w="154"/>
        <w:gridCol w:w="604"/>
        <w:gridCol w:w="410"/>
        <w:gridCol w:w="208"/>
        <w:gridCol w:w="288"/>
        <w:gridCol w:w="1653"/>
        <w:gridCol w:w="286"/>
        <w:gridCol w:w="532"/>
        <w:gridCol w:w="400"/>
        <w:gridCol w:w="384"/>
        <w:gridCol w:w="56"/>
        <w:gridCol w:w="809"/>
        <w:gridCol w:w="829"/>
        <w:gridCol w:w="13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jc w:val="center"/>
        </w:trPr>
        <w:tc>
          <w:tcPr>
            <w:tcW w:w="1125"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14:textOutline w14:w="3795" w14:cap="sq" w14:cmpd="sng">
                  <w14:solidFill>
                    <w14:srgbClr w14:val="000000"/>
                  </w14:solidFill>
                  <w14:prstDash w14:val="solid"/>
                  <w14:bevel/>
                </w14:textOutline>
              </w:rPr>
              <w:t>项目名称</w:t>
            </w:r>
          </w:p>
        </w:tc>
        <w:tc>
          <w:tcPr>
            <w:tcW w:w="7939" w:type="dxa"/>
            <w:gridSpan w:val="14"/>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jc w:val="center"/>
        </w:trPr>
        <w:tc>
          <w:tcPr>
            <w:tcW w:w="1125"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14:textOutline w14:w="3795" w14:cap="sq" w14:cmpd="sng">
                  <w14:solidFill>
                    <w14:srgbClr w14:val="000000"/>
                  </w14:solidFill>
                  <w14:prstDash w14:val="solid"/>
                  <w14:bevel/>
                </w14:textOutline>
              </w:rPr>
              <w:t>项目代码</w:t>
            </w:r>
          </w:p>
        </w:tc>
        <w:tc>
          <w:tcPr>
            <w:tcW w:w="7939" w:type="dxa"/>
            <w:gridSpan w:val="14"/>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jc w:val="center"/>
        </w:trPr>
        <w:tc>
          <w:tcPr>
            <w:tcW w:w="1125"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14:textOutline w14:w="3795" w14:cap="sq" w14:cmpd="sng">
                  <w14:solidFill>
                    <w14:srgbClr w14:val="000000"/>
                  </w14:solidFill>
                  <w14:prstDash w14:val="solid"/>
                  <w14:bevel/>
                </w14:textOutline>
              </w:rPr>
              <w:t>项目地址</w:t>
            </w:r>
          </w:p>
        </w:tc>
        <w:tc>
          <w:tcPr>
            <w:tcW w:w="1168"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3"/>
                <w:position w:val="-1"/>
                <w:sz w:val="20"/>
                <w:szCs w:val="20"/>
              </w:rPr>
              <w:t>所属区域</w:t>
            </w:r>
          </w:p>
        </w:tc>
        <w:tc>
          <w:tcPr>
            <w:tcW w:w="6771" w:type="dxa"/>
            <w:gridSpan w:val="11"/>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jc w:val="center"/>
        </w:trPr>
        <w:tc>
          <w:tcPr>
            <w:tcW w:w="1125"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168"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position w:val="-1"/>
                <w:sz w:val="20"/>
                <w:szCs w:val="20"/>
              </w:rPr>
              <w:t>详细地址</w:t>
            </w:r>
          </w:p>
        </w:tc>
        <w:tc>
          <w:tcPr>
            <w:tcW w:w="6771" w:type="dxa"/>
            <w:gridSpan w:val="11"/>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1883" w:type="dxa"/>
            <w:gridSpan w:val="4"/>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position w:val="-1"/>
                <w:sz w:val="20"/>
                <w:szCs w:val="20"/>
                <w14:textOutline w14:w="3795" w14:cap="sq" w14:cmpd="sng">
                  <w14:solidFill>
                    <w14:srgbClr w14:val="000000"/>
                  </w14:solidFill>
                  <w14:prstDash w14:val="solid"/>
                  <w14:bevel/>
                </w14:textOutline>
              </w:rPr>
              <w:t>申请单位联系人</w:t>
            </w:r>
          </w:p>
        </w:tc>
        <w:tc>
          <w:tcPr>
            <w:tcW w:w="2845" w:type="dxa"/>
            <w:gridSpan w:val="5"/>
            <w:tcBorders>
              <w:bottom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18"/>
              </w:rPr>
            </w:pPr>
          </w:p>
        </w:tc>
        <w:tc>
          <w:tcPr>
            <w:tcW w:w="1316" w:type="dxa"/>
            <w:gridSpan w:val="3"/>
            <w:tcBorders>
              <w:bottom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5"/>
                <w:position w:val="-1"/>
                <w:sz w:val="20"/>
                <w:szCs w:val="20"/>
                <w14:textOutline w14:w="3795" w14:cap="sq" w14:cmpd="sng">
                  <w14:solidFill>
                    <w14:srgbClr w14:val="000000"/>
                  </w14:solidFill>
                  <w14:prstDash w14:val="solid"/>
                  <w14:bevel/>
                </w14:textOutline>
              </w:rPr>
              <w:t>联系电话</w:t>
            </w:r>
          </w:p>
        </w:tc>
        <w:tc>
          <w:tcPr>
            <w:tcW w:w="3020" w:type="dxa"/>
            <w:gridSpan w:val="4"/>
            <w:tcBorders>
              <w:bottom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83" w:type="dxa"/>
            <w:gridSpan w:val="4"/>
            <w:tcBorders>
              <w:right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14:textOutline w14:w="3795" w14:cap="sq" w14:cmpd="sng">
                  <w14:solidFill>
                    <w14:srgbClr w14:val="000000"/>
                  </w14:solidFill>
                  <w14:prstDash w14:val="solid"/>
                  <w14:bevel/>
                </w14:textOutline>
              </w:rPr>
              <w:t>报装接入需求</w:t>
            </w:r>
          </w:p>
        </w:tc>
        <w:tc>
          <w:tcPr>
            <w:tcW w:w="90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eastAsia" w:cs="Times New Roman"/>
                <w:spacing w:val="22"/>
                <w:sz w:val="20"/>
                <w:szCs w:val="20"/>
                <w:lang w:eastAsia="zh-CN"/>
              </w:rPr>
              <w:t>□</w:t>
            </w:r>
            <w:r>
              <w:rPr>
                <w:rFonts w:hint="default" w:ascii="Times New Roman" w:hAnsi="Times New Roman" w:eastAsia="仿宋_GB2312" w:cs="Times New Roman"/>
                <w:spacing w:val="22"/>
                <w:sz w:val="20"/>
                <w:szCs w:val="20"/>
              </w:rPr>
              <w:t>供水</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eastAsia" w:cs="Times New Roman"/>
                <w:spacing w:val="22"/>
                <w:sz w:val="20"/>
                <w:szCs w:val="20"/>
                <w:lang w:eastAsia="zh-CN"/>
              </w:rPr>
              <w:t>□</w:t>
            </w:r>
            <w:r>
              <w:rPr>
                <w:rFonts w:hint="default" w:ascii="Times New Roman" w:hAnsi="Times New Roman" w:eastAsia="仿宋_GB2312" w:cs="Times New Roman"/>
                <w:spacing w:val="22"/>
                <w:sz w:val="20"/>
                <w:szCs w:val="20"/>
              </w:rPr>
              <w:t>供电</w:t>
            </w:r>
          </w:p>
        </w:tc>
        <w:tc>
          <w:tcPr>
            <w:tcW w:w="8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eastAsia" w:cs="Times New Roman"/>
                <w:spacing w:val="22"/>
                <w:sz w:val="20"/>
                <w:szCs w:val="20"/>
                <w:lang w:eastAsia="zh-CN"/>
              </w:rPr>
              <w:t>□</w:t>
            </w:r>
            <w:r>
              <w:rPr>
                <w:rFonts w:hint="default" w:ascii="Times New Roman" w:hAnsi="Times New Roman" w:eastAsia="仿宋_GB2312" w:cs="Times New Roman"/>
                <w:spacing w:val="22"/>
                <w:sz w:val="20"/>
                <w:szCs w:val="20"/>
              </w:rPr>
              <w:t>供气</w:t>
            </w:r>
          </w:p>
        </w:tc>
        <w:tc>
          <w:tcPr>
            <w:tcW w:w="8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eastAsia" w:cs="Times New Roman"/>
                <w:spacing w:val="22"/>
                <w:sz w:val="20"/>
                <w:szCs w:val="20"/>
                <w:lang w:eastAsia="zh-CN"/>
              </w:rPr>
              <w:t>□</w:t>
            </w:r>
            <w:r>
              <w:rPr>
                <w:rFonts w:hint="default" w:ascii="Times New Roman" w:hAnsi="Times New Roman" w:eastAsia="仿宋_GB2312" w:cs="Times New Roman"/>
                <w:spacing w:val="22"/>
                <w:sz w:val="20"/>
                <w:szCs w:val="20"/>
              </w:rPr>
              <w:t>供热</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eastAsia" w:cs="Times New Roman"/>
                <w:spacing w:val="22"/>
                <w:sz w:val="20"/>
                <w:szCs w:val="20"/>
                <w:lang w:eastAsia="zh-CN"/>
              </w:rPr>
              <w:t>□</w:t>
            </w:r>
            <w:r>
              <w:rPr>
                <w:rFonts w:hint="default" w:ascii="Times New Roman" w:hAnsi="Times New Roman" w:eastAsia="仿宋_GB2312" w:cs="Times New Roman"/>
                <w:spacing w:val="22"/>
                <w:sz w:val="20"/>
                <w:szCs w:val="20"/>
              </w:rPr>
              <w:t>排水</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eastAsia" w:cs="Times New Roman"/>
                <w:spacing w:val="22"/>
                <w:sz w:val="20"/>
                <w:szCs w:val="20"/>
                <w:lang w:eastAsia="zh-CN"/>
              </w:rPr>
              <w:t>□</w:t>
            </w:r>
            <w:r>
              <w:rPr>
                <w:rFonts w:hint="default" w:ascii="Times New Roman" w:hAnsi="Times New Roman" w:eastAsia="仿宋_GB2312" w:cs="Times New Roman"/>
                <w:spacing w:val="22"/>
                <w:sz w:val="20"/>
                <w:szCs w:val="20"/>
              </w:rPr>
              <w:t>通信</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eastAsia" w:cs="Times New Roman"/>
                <w:spacing w:val="15"/>
                <w:sz w:val="20"/>
                <w:szCs w:val="20"/>
                <w:lang w:eastAsia="zh-CN"/>
              </w:rPr>
              <w:t>□</w:t>
            </w:r>
            <w:r>
              <w:rPr>
                <w:rFonts w:hint="default" w:ascii="Times New Roman" w:hAnsi="Times New Roman" w:eastAsia="仿宋_GB2312" w:cs="Times New Roman"/>
                <w:spacing w:val="15"/>
                <w:sz w:val="20"/>
                <w:szCs w:val="20"/>
              </w:rPr>
              <w:t>广播电视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1125"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14:textOutline w14:w="3795" w14:cap="sq" w14:cmpd="sng">
                  <w14:solidFill>
                    <w14:srgbClr w14:val="000000"/>
                  </w14:solidFill>
                  <w14:prstDash w14:val="solid"/>
                  <w14:bevel/>
                </w14:textOutline>
              </w:rPr>
              <w:t>踏勘时间</w:t>
            </w:r>
          </w:p>
        </w:tc>
        <w:tc>
          <w:tcPr>
            <w:tcW w:w="3317" w:type="dxa"/>
            <w:gridSpan w:val="6"/>
            <w:vMerge w:val="restart"/>
            <w:tcBorders>
              <w:top w:val="single" w:color="000000" w:sz="4" w:space="0"/>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年</w:t>
            </w:r>
            <w:r>
              <w:rPr>
                <w:rFonts w:hint="default" w:ascii="Times New Roman" w:hAnsi="Times New Roman" w:eastAsia="仿宋_GB2312" w:cs="Times New Roman"/>
                <w:sz w:val="20"/>
                <w:szCs w:val="20"/>
              </w:rPr>
              <w:t xml:space="preserve">       </w:t>
            </w:r>
            <w:r>
              <w:rPr>
                <w:rFonts w:hint="default" w:ascii="Times New Roman" w:hAnsi="Times New Roman" w:eastAsia="仿宋_GB2312" w:cs="Times New Roman"/>
                <w:spacing w:val="-2"/>
                <w:sz w:val="20"/>
                <w:szCs w:val="20"/>
              </w:rPr>
              <w:t>月</w:t>
            </w:r>
            <w:r>
              <w:rPr>
                <w:rFonts w:hint="default" w:ascii="Times New Roman" w:hAnsi="Times New Roman" w:eastAsia="仿宋_GB2312" w:cs="Times New Roman"/>
                <w:spacing w:val="7"/>
                <w:sz w:val="20"/>
                <w:szCs w:val="20"/>
              </w:rPr>
              <w:t xml:space="preserve">       </w:t>
            </w:r>
            <w:r>
              <w:rPr>
                <w:rFonts w:hint="default" w:ascii="Times New Roman" w:hAnsi="Times New Roman" w:eastAsia="仿宋_GB2312" w:cs="Times New Roman"/>
                <w:spacing w:val="-2"/>
                <w:sz w:val="20"/>
                <w:szCs w:val="20"/>
              </w:rPr>
              <w:t>日</w:t>
            </w:r>
          </w:p>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年</w:t>
            </w:r>
            <w:r>
              <w:rPr>
                <w:rFonts w:hint="default" w:ascii="Times New Roman" w:hAnsi="Times New Roman" w:eastAsia="仿宋_GB2312" w:cs="Times New Roman"/>
                <w:sz w:val="20"/>
                <w:szCs w:val="20"/>
              </w:rPr>
              <w:t xml:space="preserve">       </w:t>
            </w:r>
            <w:r>
              <w:rPr>
                <w:rFonts w:hint="default" w:ascii="Times New Roman" w:hAnsi="Times New Roman" w:eastAsia="仿宋_GB2312" w:cs="Times New Roman"/>
                <w:spacing w:val="-2"/>
                <w:sz w:val="20"/>
                <w:szCs w:val="20"/>
              </w:rPr>
              <w:t>月</w:t>
            </w:r>
            <w:r>
              <w:rPr>
                <w:rFonts w:hint="default" w:ascii="Times New Roman" w:hAnsi="Times New Roman" w:eastAsia="仿宋_GB2312" w:cs="Times New Roman"/>
                <w:spacing w:val="7"/>
                <w:sz w:val="20"/>
                <w:szCs w:val="20"/>
              </w:rPr>
              <w:t xml:space="preserve">       </w:t>
            </w:r>
            <w:r>
              <w:rPr>
                <w:rFonts w:hint="default" w:ascii="Times New Roman" w:hAnsi="Times New Roman" w:eastAsia="仿宋_GB2312" w:cs="Times New Roman"/>
                <w:spacing w:val="-2"/>
                <w:sz w:val="20"/>
                <w:szCs w:val="20"/>
              </w:rPr>
              <w:t>日</w:t>
            </w:r>
          </w:p>
        </w:tc>
        <w:tc>
          <w:tcPr>
            <w:tcW w:w="1218" w:type="dxa"/>
            <w:gridSpan w:val="3"/>
            <w:tcBorders>
              <w:top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14:textOutline w14:w="3795" w14:cap="sq" w14:cmpd="sng">
                  <w14:solidFill>
                    <w14:srgbClr w14:val="000000"/>
                  </w14:solidFill>
                  <w14:prstDash w14:val="solid"/>
                  <w14:bevel/>
                </w14:textOutline>
              </w:rPr>
              <w:t>上午</w:t>
            </w:r>
          </w:p>
        </w:tc>
        <w:tc>
          <w:tcPr>
            <w:tcW w:w="3404" w:type="dxa"/>
            <w:gridSpan w:val="5"/>
            <w:tcBorders>
              <w:top w:val="single" w:color="000000" w:sz="4" w:space="0"/>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1125"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3317" w:type="dxa"/>
            <w:gridSpan w:val="6"/>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18"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1"/>
                <w:position w:val="-1"/>
                <w:sz w:val="20"/>
                <w:szCs w:val="20"/>
                <w14:textOutline w14:w="3795" w14:cap="sq" w14:cmpd="sng">
                  <w14:solidFill>
                    <w14:srgbClr w14:val="000000"/>
                  </w14:solidFill>
                  <w14:prstDash w14:val="solid"/>
                  <w14:bevel/>
                </w14:textOutline>
              </w:rPr>
              <w:t>下午</w:t>
            </w:r>
          </w:p>
        </w:tc>
        <w:tc>
          <w:tcPr>
            <w:tcW w:w="3404" w:type="dxa"/>
            <w:gridSpan w:val="5"/>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jc w:val="center"/>
        </w:trPr>
        <w:tc>
          <w:tcPr>
            <w:tcW w:w="4442" w:type="dxa"/>
            <w:gridSpan w:val="8"/>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3"/>
                <w:position w:val="-1"/>
                <w:sz w:val="20"/>
                <w:szCs w:val="20"/>
                <w14:textOutline w14:w="3795" w14:cap="sq" w14:cmpd="sng">
                  <w14:solidFill>
                    <w14:srgbClr w14:val="000000"/>
                  </w14:solidFill>
                  <w14:prstDash w14:val="solid"/>
                  <w14:bevel/>
                </w14:textOutline>
              </w:rPr>
              <w:t>踏勘单位</w:t>
            </w:r>
          </w:p>
        </w:tc>
        <w:tc>
          <w:tcPr>
            <w:tcW w:w="4622" w:type="dxa"/>
            <w:gridSpan w:val="8"/>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3"/>
                <w:position w:val="-1"/>
                <w:sz w:val="20"/>
                <w:szCs w:val="20"/>
                <w14:textOutline w14:w="3795" w14:cap="sq" w14:cmpd="sng">
                  <w14:solidFill>
                    <w14:srgbClr w14:val="000000"/>
                  </w14:solidFill>
                  <w14:prstDash w14:val="solid"/>
                  <w14:bevel/>
                </w14:textOutline>
              </w:rPr>
              <w:t>踏勘意见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517"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19"/>
                <w:sz w:val="20"/>
                <w:szCs w:val="20"/>
                <w14:textOutline w14:w="3795" w14:cap="sq" w14:cmpd="sng">
                  <w14:solidFill>
                    <w14:srgbClr w14:val="000000"/>
                  </w14:solidFill>
                  <w14:prstDash w14:val="solid"/>
                  <w14:bevel/>
                </w14:textOutline>
              </w:rPr>
              <w:t>行政审批部门</w:t>
            </w: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部门</w:t>
            </w:r>
            <w:r>
              <w:rPr>
                <w:rFonts w:hint="default" w:ascii="Times New Roman" w:hAnsi="Times New Roman" w:eastAsia="仿宋_GB2312" w:cs="Times New Roman"/>
                <w:spacing w:val="-5"/>
                <w:sz w:val="20"/>
                <w:szCs w:val="20"/>
              </w:rPr>
              <w:t xml:space="preserve"> </w:t>
            </w:r>
            <w:r>
              <w:rPr>
                <w:rFonts w:hint="default" w:ascii="Times New Roman" w:hAnsi="Times New Roman" w:eastAsia="仿宋_GB2312" w:cs="Times New Roman"/>
                <w:spacing w:val="2"/>
                <w:sz w:val="20"/>
                <w:szCs w:val="20"/>
              </w:rPr>
              <w:t>1</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部门</w:t>
            </w:r>
            <w:r>
              <w:rPr>
                <w:rFonts w:hint="default" w:ascii="Times New Roman" w:hAnsi="Times New Roman" w:eastAsia="仿宋_GB2312" w:cs="Times New Roman"/>
                <w:spacing w:val="-22"/>
                <w:sz w:val="20"/>
                <w:szCs w:val="20"/>
              </w:rPr>
              <w:t xml:space="preserve"> </w:t>
            </w:r>
            <w:r>
              <w:rPr>
                <w:rFonts w:hint="default" w:ascii="Times New Roman" w:hAnsi="Times New Roman" w:eastAsia="仿宋_GB2312" w:cs="Times New Roman"/>
                <w:spacing w:val="2"/>
                <w:sz w:val="20"/>
                <w:szCs w:val="20"/>
              </w:rPr>
              <w:t>2</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部门</w:t>
            </w:r>
            <w:r>
              <w:rPr>
                <w:rFonts w:hint="default" w:ascii="Times New Roman" w:hAnsi="Times New Roman" w:eastAsia="仿宋_GB2312" w:cs="Times New Roman"/>
                <w:spacing w:val="-19"/>
                <w:sz w:val="20"/>
                <w:szCs w:val="20"/>
              </w:rPr>
              <w:t xml:space="preserve"> </w:t>
            </w:r>
            <w:r>
              <w:rPr>
                <w:rFonts w:hint="default" w:ascii="Times New Roman" w:hAnsi="Times New Roman" w:eastAsia="仿宋_GB2312" w:cs="Times New Roman"/>
                <w:spacing w:val="2"/>
                <w:sz w:val="20"/>
                <w:szCs w:val="20"/>
              </w:rPr>
              <w:t>3</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部门</w:t>
            </w:r>
            <w:r>
              <w:rPr>
                <w:rFonts w:hint="default" w:ascii="Times New Roman" w:hAnsi="Times New Roman" w:eastAsia="仿宋_GB2312" w:cs="Times New Roman"/>
                <w:spacing w:val="-25"/>
                <w:sz w:val="20"/>
                <w:szCs w:val="20"/>
              </w:rPr>
              <w:t xml:space="preserve"> </w:t>
            </w:r>
            <w:r>
              <w:rPr>
                <w:rFonts w:hint="default" w:ascii="Times New Roman" w:hAnsi="Times New Roman" w:eastAsia="仿宋_GB2312" w:cs="Times New Roman"/>
                <w:spacing w:val="2"/>
                <w:sz w:val="20"/>
                <w:szCs w:val="20"/>
              </w:rPr>
              <w:t>4</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部门</w:t>
            </w:r>
            <w:r>
              <w:rPr>
                <w:rFonts w:hint="default" w:ascii="Times New Roman" w:hAnsi="Times New Roman" w:eastAsia="仿宋_GB2312" w:cs="Times New Roman"/>
                <w:spacing w:val="-22"/>
                <w:sz w:val="20"/>
                <w:szCs w:val="20"/>
              </w:rPr>
              <w:t xml:space="preserve"> </w:t>
            </w:r>
            <w:r>
              <w:rPr>
                <w:rFonts w:hint="default" w:ascii="Times New Roman" w:hAnsi="Times New Roman" w:eastAsia="仿宋_GB2312" w:cs="Times New Roman"/>
                <w:spacing w:val="2"/>
                <w:sz w:val="20"/>
                <w:szCs w:val="20"/>
              </w:rPr>
              <w:t>5</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部门</w:t>
            </w:r>
            <w:r>
              <w:rPr>
                <w:rFonts w:hint="default" w:ascii="Times New Roman" w:hAnsi="Times New Roman" w:eastAsia="仿宋_GB2312" w:cs="Times New Roman"/>
                <w:spacing w:val="-21"/>
                <w:sz w:val="20"/>
                <w:szCs w:val="20"/>
              </w:rPr>
              <w:t xml:space="preserve"> </w:t>
            </w:r>
            <w:r>
              <w:rPr>
                <w:rFonts w:hint="default" w:ascii="Times New Roman" w:hAnsi="Times New Roman" w:eastAsia="仿宋_GB2312" w:cs="Times New Roman"/>
                <w:spacing w:val="2"/>
                <w:sz w:val="20"/>
                <w:szCs w:val="20"/>
              </w:rPr>
              <w:t>6</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jc w:val="center"/>
        </w:trPr>
        <w:tc>
          <w:tcPr>
            <w:tcW w:w="517"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jc w:val="center"/>
        </w:trPr>
        <w:tc>
          <w:tcPr>
            <w:tcW w:w="517"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0"/>
                <w:sz w:val="20"/>
                <w:szCs w:val="20"/>
                <w14:textOutline w14:w="3795" w14:cap="sq" w14:cmpd="sng">
                  <w14:solidFill>
                    <w14:srgbClr w14:val="000000"/>
                  </w14:solidFill>
                  <w14:prstDash w14:val="solid"/>
                  <w14:bevel/>
                </w14:textOutline>
              </w:rPr>
              <w:t>市政公用服务单位</w:t>
            </w: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供水</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供电</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供气</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供热</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排水</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通信</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517"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c>
          <w:tcPr>
            <w:tcW w:w="762" w:type="dxa"/>
            <w:gridSpan w:val="2"/>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eastAsia" w:ascii="Times New Roman" w:hAnsi="Times New Roman" w:eastAsia="仿宋_GB2312" w:cs="Times New Roman"/>
                <w:spacing w:val="4"/>
                <w:sz w:val="20"/>
                <w:szCs w:val="20"/>
                <w:lang w:eastAsia="zh-CN"/>
              </w:rPr>
            </w:pPr>
            <w:r>
              <w:rPr>
                <w:rFonts w:hint="default" w:ascii="Times New Roman" w:hAnsi="Times New Roman" w:eastAsia="仿宋_GB2312" w:cs="Times New Roman"/>
                <w:spacing w:val="4"/>
                <w:sz w:val="20"/>
                <w:szCs w:val="20"/>
              </w:rPr>
              <w:t>广播</w:t>
            </w:r>
            <w:r>
              <w:rPr>
                <w:rFonts w:hint="eastAsia" w:cs="Times New Roman"/>
                <w:spacing w:val="4"/>
                <w:sz w:val="20"/>
                <w:szCs w:val="20"/>
                <w:lang w:eastAsia="zh-CN"/>
              </w:rPr>
              <w:t>电视</w:t>
            </w: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踏勘人</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（签名）</w:t>
            </w:r>
          </w:p>
        </w:tc>
        <w:tc>
          <w:tcPr>
            <w:tcW w:w="4622" w:type="dxa"/>
            <w:gridSpan w:val="8"/>
            <w:vMerge w:val="restart"/>
            <w:tcBorders>
              <w:bottom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517"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ascii="Arial"/>
                <w:sz w:val="21"/>
              </w:rPr>
            </w:pPr>
          </w:p>
        </w:tc>
        <w:tc>
          <w:tcPr>
            <w:tcW w:w="762" w:type="dxa"/>
            <w:gridSpan w:val="2"/>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ascii="Arial"/>
                <w:sz w:val="21"/>
              </w:rPr>
            </w:pPr>
          </w:p>
        </w:tc>
        <w:tc>
          <w:tcPr>
            <w:tcW w:w="1222" w:type="dxa"/>
            <w:gridSpan w:val="3"/>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ascii="微软雅黑" w:hAnsi="微软雅黑" w:eastAsia="微软雅黑" w:cs="微软雅黑"/>
                <w:sz w:val="20"/>
                <w:szCs w:val="20"/>
              </w:rPr>
            </w:pPr>
            <w:r>
              <w:rPr>
                <w:rFonts w:hint="eastAsia" w:ascii="仿宋_GB2312" w:hAnsi="仿宋_GB2312" w:eastAsia="仿宋_GB2312" w:cs="仿宋_GB2312"/>
                <w:spacing w:val="4"/>
                <w:sz w:val="20"/>
                <w:szCs w:val="20"/>
              </w:rPr>
              <w:t>联系电话</w:t>
            </w:r>
          </w:p>
        </w:tc>
        <w:tc>
          <w:tcPr>
            <w:tcW w:w="1941" w:type="dxa"/>
            <w:gridSpan w:val="2"/>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ascii="Arial"/>
                <w:sz w:val="21"/>
              </w:rPr>
            </w:pPr>
          </w:p>
        </w:tc>
        <w:tc>
          <w:tcPr>
            <w:tcW w:w="4622" w:type="dxa"/>
            <w:gridSpan w:val="8"/>
            <w:vMerge w:val="continue"/>
            <w:tcBorders>
              <w:top w:val="nil"/>
            </w:tcBorders>
            <w:vAlign w:val="center"/>
          </w:tcPr>
          <w:p>
            <w:pPr>
              <w:keepNext w:val="0"/>
              <w:keepLines w:val="0"/>
              <w:pageBreakBefore w:val="0"/>
              <w:widowControl w:val="0"/>
              <w:kinsoku/>
              <w:wordWrap/>
              <w:overflowPunct/>
              <w:topLinePunct w:val="0"/>
              <w:autoSpaceDE/>
              <w:autoSpaceDN/>
              <w:bidi/>
              <w:adjustRightInd/>
              <w:snapToGrid/>
              <w:spacing w:line="200" w:lineRule="exact"/>
              <w:ind w:left="0"/>
              <w:jc w:val="center"/>
              <w:textAlignment w:val="auto"/>
              <w:rPr>
                <w:rFonts w:ascii="Arial"/>
                <w:sz w:val="21"/>
              </w:rPr>
            </w:pPr>
          </w:p>
        </w:tc>
      </w:tr>
    </w:tbl>
    <w:p>
      <w:pPr>
        <w:pStyle w:val="5"/>
        <w:keepNext w:val="0"/>
        <w:keepLines w:val="0"/>
        <w:pageBreakBefore w:val="0"/>
        <w:widowControl w:val="0"/>
        <w:kinsoku/>
        <w:wordWrap/>
        <w:overflowPunct/>
        <w:topLinePunct w:val="0"/>
        <w:autoSpaceDE/>
        <w:autoSpaceDN/>
        <w:bidi w:val="0"/>
        <w:adjustRightInd/>
        <w:snapToGrid/>
        <w:spacing w:line="360" w:lineRule="exact"/>
        <w:ind w:left="0" w:right="0" w:firstLine="360" w:firstLineChars="200"/>
        <w:textAlignment w:val="auto"/>
        <w:rPr>
          <w:rFonts w:hint="eastAsia" w:ascii="仿宋_GB2312" w:hAnsi="仿宋_GB2312" w:eastAsia="仿宋_GB2312" w:cs="仿宋_GB2312"/>
          <w:sz w:val="18"/>
          <w:szCs w:val="18"/>
        </w:rPr>
      </w:pPr>
      <w:r>
        <w:rPr>
          <w:rFonts w:hint="default" w:ascii="Times New Roman" w:hAnsi="Times New Roman" w:eastAsia="仿宋_GB2312" w:cs="Times New Roman"/>
          <w:spacing w:val="-6"/>
          <w:sz w:val="20"/>
          <w:szCs w:val="20"/>
          <w14:textOutline w14:w="3268" w14:cap="sq" w14:cmpd="sng">
            <w14:solidFill>
              <w14:srgbClr w14:val="000000"/>
            </w14:solidFill>
            <w14:prstDash w14:val="solid"/>
            <w14:bevel/>
          </w14:textOutline>
        </w:rPr>
        <w:t>备注：</w:t>
      </w:r>
      <w:r>
        <w:rPr>
          <w:rFonts w:hint="default" w:ascii="Times New Roman" w:hAnsi="Times New Roman" w:eastAsia="仿宋_GB2312" w:cs="Times New Roman"/>
          <w:spacing w:val="-6"/>
          <w:sz w:val="20"/>
          <w:szCs w:val="20"/>
        </w:rPr>
        <w:t>踏勘意见栏行政审批部门应当填写是</w:t>
      </w:r>
      <w:r>
        <w:rPr>
          <w:rFonts w:hint="default" w:ascii="Times New Roman" w:hAnsi="Times New Roman" w:eastAsia="仿宋_GB2312" w:cs="Times New Roman"/>
          <w:spacing w:val="-7"/>
          <w:sz w:val="20"/>
          <w:szCs w:val="20"/>
        </w:rPr>
        <w:t>否需要办理行政审批许可及注意事项。市政公用服务单位应当填写现</w:t>
      </w:r>
      <w:r>
        <w:rPr>
          <w:rFonts w:hint="default" w:ascii="Times New Roman" w:hAnsi="Times New Roman" w:eastAsia="仿宋_GB2312" w:cs="Times New Roman"/>
          <w:sz w:val="20"/>
          <w:szCs w:val="20"/>
        </w:rPr>
        <w:t xml:space="preserve"> </w:t>
      </w:r>
      <w:r>
        <w:rPr>
          <w:rFonts w:hint="default" w:ascii="Times New Roman" w:hAnsi="Times New Roman" w:eastAsia="仿宋_GB2312" w:cs="Times New Roman"/>
          <w:spacing w:val="-5"/>
          <w:sz w:val="20"/>
          <w:szCs w:val="20"/>
        </w:rPr>
        <w:t>场实际状况、接入点的位置和建议的线路走向及相关技术</w:t>
      </w:r>
      <w:r>
        <w:rPr>
          <w:rFonts w:hint="default" w:ascii="Times New Roman" w:hAnsi="Times New Roman" w:eastAsia="仿宋_GB2312" w:cs="Times New Roman"/>
          <w:spacing w:val="-6"/>
          <w:sz w:val="20"/>
          <w:szCs w:val="20"/>
        </w:rPr>
        <w:t>参数。</w:t>
      </w:r>
    </w:p>
    <w:p>
      <w:pPr>
        <w:spacing w:line="600" w:lineRule="exact"/>
        <w:rPr>
          <w:rFonts w:hint="eastAsia" w:ascii="仿宋_GB2312" w:hAnsi="仿宋_GB2312" w:cs="仿宋_GB2312"/>
          <w:szCs w:val="32"/>
          <w:lang w:val="en-US" w:eastAsia="zh-CN"/>
        </w:rPr>
      </w:pPr>
    </w:p>
    <w:p>
      <w:pPr>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keepNext w:val="0"/>
        <w:keepLines w:val="0"/>
        <w:pageBreakBefore w:val="0"/>
        <w:widowControl w:val="0"/>
        <w:tabs>
          <w:tab w:val="left" w:pos="6222"/>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0"/>
          <w:sz w:val="44"/>
          <w:szCs w:val="44"/>
          <w:lang w:val="en-US" w:eastAsia="zh-CN"/>
        </w:rPr>
      </w:pPr>
    </w:p>
    <w:p>
      <w:pPr>
        <w:keepNext w:val="0"/>
        <w:keepLines w:val="0"/>
        <w:pageBreakBefore w:val="0"/>
        <w:widowControl w:val="0"/>
        <w:tabs>
          <w:tab w:val="left" w:pos="6222"/>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联合踏勘参与部门（单位）及工作内容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一、参与部门（单位）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可能涉及行政审批的部门；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与报装需求相关的市政公用服务单位。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二、工作内容及标准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1.市政公用服务单位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①了解项目的位置、平面布置、目前进展等基本情况，确认报装接入需求。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②了解红线内项目接入点位置，红线外接入点位置，现有设施的供应能力及周边环境情况。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 行政审批部门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①明确是否需要办理行政许可；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②提出行政许可办理的相关要求；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jc w:val="both"/>
        <w:textAlignment w:val="auto"/>
        <w:outlineLvl w:val="9"/>
        <w:rPr>
          <w:rFonts w:hint="default" w:ascii="Times New Roman" w:hAnsi="Times New Roman" w:eastAsia="方正小标宋_GBK" w:cs="Times New Roman"/>
          <w:kern w:val="0"/>
          <w:sz w:val="32"/>
          <w:szCs w:val="32"/>
          <w:lang w:val="en-US" w:eastAsia="zh-CN"/>
        </w:rPr>
      </w:pPr>
      <w:r>
        <w:rPr>
          <w:rFonts w:hint="default" w:ascii="Times New Roman" w:hAnsi="Times New Roman" w:eastAsia="仿宋_GB2312" w:cs="Times New Roman"/>
          <w:sz w:val="32"/>
          <w:szCs w:val="32"/>
          <w:lang w:val="en-US" w:eastAsia="zh-CN"/>
        </w:rPr>
        <w:t>③根据相关法律法规及政策要求，结合现场实际情况对设计方案、线路走向等提出建议</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rPr>
          <w:rFonts w:hint="default" w:ascii="Times New Roman" w:hAnsi="Times New Roman" w:eastAsia="仿宋_GB2312" w:cs="Times New Roman"/>
          <w:sz w:val="32"/>
          <w:szCs w:val="32"/>
          <w:lang w:val="en-US" w:eastAsia="zh-CN"/>
        </w:rPr>
      </w:pPr>
    </w:p>
    <w:p>
      <w:pPr>
        <w:pStyle w:val="4"/>
        <w:ind w:left="0" w:leftChars="0" w:firstLine="0" w:firstLineChars="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p>
    <w:p>
      <w:pPr>
        <w:pStyle w:val="2"/>
        <w:rPr>
          <w:rFonts w:hint="eastAsia"/>
          <w:lang w:val="en-US" w:eastAsia="zh-CN"/>
        </w:rPr>
      </w:pPr>
    </w:p>
    <w:p>
      <w:pPr>
        <w:pStyle w:val="2"/>
        <w:keepNext w:val="0"/>
        <w:keepLines w:val="0"/>
        <w:pageBreakBefore w:val="0"/>
        <w:widowControl w:val="0"/>
        <w:pBdr>
          <w:top w:val="single" w:color="auto" w:sz="4" w:space="0"/>
          <w:bottom w:val="single" w:color="auto" w:sz="4" w:space="0"/>
        </w:pBdr>
        <w:shd w:val="clear"/>
        <w:kinsoku/>
        <w:wordWrap/>
        <w:overflowPunct/>
        <w:topLinePunct w:val="0"/>
        <w:autoSpaceDE/>
        <w:autoSpaceDN/>
        <w:bidi w:val="0"/>
        <w:adjustRightInd/>
        <w:snapToGrid/>
        <w:spacing w:line="600" w:lineRule="exact"/>
        <w:ind w:left="0" w:leftChars="0" w:firstLine="272" w:firstLineChars="100"/>
        <w:textAlignment w:val="auto"/>
        <w:rPr>
          <w:rFonts w:hint="eastAsia" w:ascii="仿宋_GB2312" w:eastAsia="仿宋_GB2312" w:cs="仿宋_GB2312"/>
          <w:sz w:val="32"/>
          <w:szCs w:val="32"/>
          <w:lang w:eastAsia="zh-CN"/>
        </w:rPr>
      </w:pPr>
      <w:r>
        <w:rPr>
          <w:rFonts w:ascii="Times New Roman" w:hAnsi="Times New Roman" w:eastAsia="仿宋_GB2312"/>
          <w:sz w:val="28"/>
          <w:szCs w:val="28"/>
        </w:rPr>
        <w:t xml:space="preserve">连云港市住房和城乡建设局办公室           </w:t>
      </w:r>
      <w:r>
        <w:rPr>
          <w:rFonts w:hint="eastAsia"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29</w:t>
      </w:r>
      <w:r>
        <w:rPr>
          <w:rFonts w:hint="eastAsia" w:ascii="Times New Roman" w:hAnsi="Times New Roman" w:eastAsia="仿宋_GB2312"/>
          <w:sz w:val="28"/>
          <w:szCs w:val="28"/>
        </w:rPr>
        <w:t>日</w:t>
      </w:r>
      <w:r>
        <w:rPr>
          <w:rFonts w:ascii="Times New Roman" w:hAnsi="Times New Roman" w:eastAsia="仿宋_GB2312"/>
          <w:sz w:val="28"/>
          <w:szCs w:val="28"/>
        </w:rPr>
        <w:t>印发</w:t>
      </w:r>
    </w:p>
    <w:sectPr>
      <w:pgSz w:w="11906" w:h="16838"/>
      <w:pgMar w:top="2098" w:right="1474" w:bottom="1984" w:left="1587" w:header="851" w:footer="992" w:gutter="0"/>
      <w:paperSrc/>
      <w:pgBorders>
        <w:top w:val="none" w:sz="0" w:space="0"/>
        <w:left w:val="none" w:sz="0" w:space="0"/>
        <w:bottom w:val="none" w:sz="0" w:space="0"/>
        <w:right w:val="none" w:sz="0" w:space="0"/>
      </w:pgBorders>
      <w:pgNumType w:fmt="numberInDash"/>
      <w:cols w:space="0" w:num="1"/>
      <w:rtlGutter w:val="0"/>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溘冼_GB2312">
    <w:altName w:val="MingLiU-ExtB"/>
    <w:panose1 w:val="00000000000000000000"/>
    <w:charset w:val="88"/>
    <w:family w:val="modern"/>
    <w:pitch w:val="default"/>
    <w:sig w:usb0="00000000" w:usb1="00000000" w:usb2="00000010" w:usb3="00000000" w:csb0="0010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2" name="文本框 15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5 3" o:spid="_x0000_s1026" o:spt="202" type="#_x0000_t202"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DBnmz1gEAAKgDAAAOAAAAAAAAAAEAIAAA&#10;ACABAABkcnMvZTJvRG9jLnhtbFBLBQYAAAAABgAGAFkBAABoBQAAAAA=&#10;">
              <v:fill on="f" focussize="0,0"/>
              <v:stroke on="f"/>
              <v:imagedata o:title=""/>
              <o:lock v:ext="edit" aspectratio="f"/>
              <v:textbox inset="0mm,0mm,0mm,0mm" style="mso-fit-shape-to-text:t;">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p>
    <w:pPr>
      <w:pStyle w:val="13"/>
      <w:ind w:right="84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firstLineChars="15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5910" cy="204470"/>
              <wp:effectExtent l="0" t="0" r="0" b="0"/>
              <wp:wrapNone/>
              <wp:docPr id="3" name="文本框 16 6"/>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6 6" o:spid="_x0000_s1026" o:spt="202" type="#_x0000_t202" style="position:absolute;left:0pt;margin-top:0pt;height:16.1pt;width:23.3pt;mso-position-horizontal:outside;mso-position-horizontal-relative:margin;mso-wrap-style:none;z-index:251660288;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vyNrM1gEAAKgDAAAOAAAAAAAAAAEAIAAA&#10;ACABAABkcnMvZTJvRG9jLnhtbFBLBQYAAAAABgAGAFkBAABoBQAAAAA=&#10;">
              <v:fill on="f" focussize="0,0"/>
              <v:stroke on="f"/>
              <v:imagedata o:title=""/>
              <o:lock v:ext="edit" aspectratio="f"/>
              <v:textbox inset="0mm,0mm,0mm,0mm" style="mso-fit-shape-to-text:t;">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YTUzNTAzNjQyMmE1YWY0ZDZjZGI0MWQ1NzAwNTkifQ=="/>
  </w:docVars>
  <w:rsids>
    <w:rsidRoot w:val="00203053"/>
    <w:rsid w:val="00203053"/>
    <w:rsid w:val="003A23CD"/>
    <w:rsid w:val="003A5FCC"/>
    <w:rsid w:val="004C30B3"/>
    <w:rsid w:val="0067377C"/>
    <w:rsid w:val="009731C0"/>
    <w:rsid w:val="009F0607"/>
    <w:rsid w:val="00AD44D9"/>
    <w:rsid w:val="00D37576"/>
    <w:rsid w:val="00FF04B9"/>
    <w:rsid w:val="01BF37C7"/>
    <w:rsid w:val="061F645C"/>
    <w:rsid w:val="07BE371F"/>
    <w:rsid w:val="0B7B025A"/>
    <w:rsid w:val="0EE81688"/>
    <w:rsid w:val="1E947A6C"/>
    <w:rsid w:val="2056349A"/>
    <w:rsid w:val="28F87B52"/>
    <w:rsid w:val="29370D5B"/>
    <w:rsid w:val="2E582368"/>
    <w:rsid w:val="31EE4E49"/>
    <w:rsid w:val="35E35A41"/>
    <w:rsid w:val="3BA862E7"/>
    <w:rsid w:val="3C322896"/>
    <w:rsid w:val="3F547453"/>
    <w:rsid w:val="43E44CE6"/>
    <w:rsid w:val="4B151B84"/>
    <w:rsid w:val="4B947CC6"/>
    <w:rsid w:val="4DEA7F67"/>
    <w:rsid w:val="52D35330"/>
    <w:rsid w:val="56B22DD0"/>
    <w:rsid w:val="599936A8"/>
    <w:rsid w:val="5EAF7632"/>
    <w:rsid w:val="5FE61ED1"/>
    <w:rsid w:val="61DE0CF0"/>
    <w:rsid w:val="6CD1352F"/>
    <w:rsid w:val="730F5E28"/>
    <w:rsid w:val="74AA5D42"/>
    <w:rsid w:val="78D32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rPr>
  </w:style>
  <w:style w:type="paragraph" w:styleId="7">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8">
    <w:name w:val="heading 3"/>
    <w:basedOn w:val="1"/>
    <w:next w:val="1"/>
    <w:qFormat/>
    <w:uiPriority w:val="0"/>
    <w:pPr>
      <w:keepNext/>
      <w:keepLines/>
      <w:spacing w:before="260" w:after="260" w:line="415"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left="0" w:firstLine="420"/>
    </w:pPr>
  </w:style>
  <w:style w:type="paragraph" w:styleId="3">
    <w:name w:val="Body Text Indent"/>
    <w:basedOn w:val="1"/>
    <w:next w:val="1"/>
    <w:qFormat/>
    <w:uiPriority w:val="0"/>
    <w:pPr>
      <w:ind w:firstLine="200" w:firstLineChars="200"/>
    </w:pPr>
    <w:rPr>
      <w:rFonts w:ascii="黑体" w:eastAsia="黑体"/>
      <w:sz w:val="36"/>
      <w:szCs w:val="32"/>
    </w:rPr>
  </w:style>
  <w:style w:type="paragraph" w:styleId="4">
    <w:name w:val="Body Text First Indent"/>
    <w:basedOn w:val="5"/>
    <w:qFormat/>
    <w:uiPriority w:val="0"/>
    <w:pPr>
      <w:ind w:firstLine="100" w:firstLineChars="100"/>
    </w:pPr>
    <w:rPr>
      <w:rFonts w:eastAsia="宋体"/>
    </w:rPr>
  </w:style>
  <w:style w:type="paragraph" w:styleId="5">
    <w:name w:val="Body Text"/>
    <w:basedOn w:val="1"/>
    <w:qFormat/>
    <w:uiPriority w:val="0"/>
    <w:pPr>
      <w:spacing w:after="120"/>
    </w:pPr>
  </w:style>
  <w:style w:type="paragraph" w:styleId="9">
    <w:name w:val="table of authorities"/>
    <w:basedOn w:val="1"/>
    <w:next w:val="1"/>
    <w:qFormat/>
    <w:uiPriority w:val="0"/>
    <w:pPr>
      <w:ind w:left="200" w:leftChars="200"/>
    </w:pPr>
  </w:style>
  <w:style w:type="paragraph" w:styleId="10">
    <w:name w:val="annotation text"/>
    <w:basedOn w:val="1"/>
    <w:qFormat/>
    <w:uiPriority w:val="0"/>
    <w:pPr>
      <w:jc w:val="left"/>
    </w:pPr>
    <w:rPr>
      <w:rFonts w:cs="Arial"/>
      <w:szCs w:val="22"/>
    </w:rPr>
  </w:style>
  <w:style w:type="paragraph" w:styleId="11">
    <w:name w:val="Block Text"/>
    <w:basedOn w:val="1"/>
    <w:unhideWhenUsed/>
    <w:qFormat/>
    <w:uiPriority w:val="0"/>
    <w:pPr>
      <w:spacing w:after="120" w:line="560" w:lineRule="exact"/>
      <w:ind w:left="1440" w:leftChars="700" w:right="1440" w:rightChars="700" w:firstLine="624"/>
    </w:pPr>
    <w:rPr>
      <w:rFonts w:ascii="Times New Roman" w:hAnsi="Times New Roman" w:eastAsia="仿宋_GB2312"/>
      <w:sz w:val="32"/>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kern w:val="0"/>
      <w:sz w:val="24"/>
    </w:rPr>
  </w:style>
  <w:style w:type="character" w:styleId="18">
    <w:name w:val="Strong"/>
    <w:basedOn w:val="17"/>
    <w:qFormat/>
    <w:uiPriority w:val="0"/>
    <w:rPr>
      <w:b/>
      <w:bCs/>
    </w:rPr>
  </w:style>
  <w:style w:type="character" w:styleId="19">
    <w:name w:val="Hyperlink"/>
    <w:basedOn w:val="17"/>
    <w:qFormat/>
    <w:uiPriority w:val="0"/>
    <w:rPr>
      <w:color w:val="333333"/>
      <w:u w:val="none"/>
    </w:rPr>
  </w:style>
  <w:style w:type="paragraph" w:customStyle="1" w:styleId="20">
    <w:name w:val="Body Text Indent1"/>
    <w:basedOn w:val="1"/>
    <w:qFormat/>
    <w:uiPriority w:val="0"/>
    <w:pPr>
      <w:spacing w:after="120"/>
      <w:ind w:left="200" w:leftChars="200"/>
    </w:pPr>
    <w:rPr>
      <w:rFonts w:ascii="等线" w:hAnsi="等线"/>
    </w:rPr>
  </w:style>
  <w:style w:type="paragraph" w:customStyle="1" w:styleId="21">
    <w:name w:val="主送单位"/>
    <w:basedOn w:val="1"/>
    <w:qFormat/>
    <w:uiPriority w:val="0"/>
    <w:pPr>
      <w:widowControl/>
      <w:autoSpaceDE w:val="0"/>
      <w:autoSpaceDN w:val="0"/>
      <w:adjustRightInd w:val="0"/>
      <w:spacing w:line="560" w:lineRule="exact"/>
    </w:pPr>
    <w:rPr>
      <w:rFonts w:ascii="溘冼_GB2312" w:eastAsia="溘冼_GB2312"/>
      <w:spacing w:val="-4"/>
      <w:kern w:val="0"/>
      <w:sz w:val="32"/>
      <w:szCs w:val="20"/>
    </w:rPr>
  </w:style>
  <w:style w:type="character" w:customStyle="1" w:styleId="22">
    <w:name w:val="NormalCharacter"/>
    <w:qFormat/>
    <w:uiPriority w:val="0"/>
    <w:rPr>
      <w:rFonts w:ascii="Times New Roman" w:hAnsi="Times New Roman" w:eastAsia="仿宋_GB2312"/>
      <w:color w:val="000000"/>
      <w:sz w:val="48"/>
      <w:lang w:val="en-US" w:eastAsia="zh-CN"/>
    </w:rPr>
  </w:style>
  <w:style w:type="character" w:customStyle="1" w:styleId="23">
    <w:name w:val="ca-3"/>
    <w:qFormat/>
    <w:uiPriority w:val="0"/>
  </w:style>
  <w:style w:type="paragraph" w:customStyle="1" w:styleId="24">
    <w:name w:val="p0"/>
    <w:basedOn w:val="1"/>
    <w:qFormat/>
    <w:uiPriority w:val="0"/>
    <w:pPr>
      <w:widowControl/>
      <w:spacing w:before="100" w:beforeAutospacing="1" w:after="100" w:afterAutospacing="1" w:line="560" w:lineRule="exact"/>
      <w:ind w:firstLine="624"/>
      <w:jc w:val="left"/>
    </w:pPr>
    <w:rPr>
      <w:rFonts w:ascii="宋体" w:hAnsi="宋体" w:eastAsia="仿宋_GB2312" w:cs="宋体"/>
      <w:color w:val="000000"/>
      <w:kern w:val="0"/>
      <w:sz w:val="32"/>
      <w:szCs w:val="21"/>
    </w:rPr>
  </w:style>
  <w:style w:type="paragraph" w:styleId="25">
    <w:name w:val="List Paragraph"/>
    <w:basedOn w:val="1"/>
    <w:qFormat/>
    <w:uiPriority w:val="34"/>
    <w:pPr>
      <w:ind w:firstLine="420" w:firstLineChars="200"/>
    </w:p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433</Words>
  <Characters>468</Characters>
  <Lines>2</Lines>
  <Paragraphs>1</Paragraphs>
  <TotalTime>4</TotalTime>
  <ScaleCrop>false</ScaleCrop>
  <LinksUpToDate>false</LinksUpToDate>
  <CharactersWithSpaces>555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2023-08-29T09:20:00Z</dcterms:created>
  <dc:creator>Billgates</dc:creator>
  <cp:lastModifiedBy>雲</cp:lastModifiedBy>
  <cp:lastPrinted>2024-09-25T08:16:00Z</cp:lastPrinted>
  <dcterms:modified xsi:type="dcterms:W3CDTF">2024-09-29T01:20:29Z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CA64620A0D4C4A7183B9D923BE449F7D</vt:lpwstr>
  </property>
</Properties>
</file>