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Arial" w:asciiTheme="majorEastAsia" w:hAnsiTheme="majorEastAsia" w:eastAsiaTheme="majorEastAsia"/>
          <w:b/>
          <w:color w:val="FF0000"/>
          <w:spacing w:val="-80"/>
          <w:w w:val="85"/>
          <w:kern w:val="28"/>
          <w:sz w:val="110"/>
          <w:szCs w:val="110"/>
        </w:rPr>
      </w:pPr>
      <w:r>
        <w:rPr>
          <w:b/>
          <w:color w:val="FF0000"/>
          <w:spacing w:val="-80"/>
          <w:w w:val="85"/>
          <w:kern w:val="28"/>
          <w:sz w:val="110"/>
          <w:szCs w:val="110"/>
        </w:rPr>
        <w:t>连云港市风景园林协会文件</w:t>
      </w:r>
    </w:p>
    <w:p>
      <w:pPr>
        <w:jc w:val="center"/>
        <w:rPr>
          <w:rFonts w:hint="eastAsia" w:cs="Arial" w:asciiTheme="minorEastAsia" w:hAnsiTheme="minorEastAsia"/>
          <w:color w:val="333333"/>
          <w:sz w:val="32"/>
          <w:szCs w:val="32"/>
        </w:rPr>
      </w:pPr>
      <w:r>
        <w:rPr>
          <w:rFonts w:hint="eastAsia" w:asciiTheme="minorEastAsia" w:hAnsiTheme="minorEastAsia"/>
          <w:color w:val="3F3F3F"/>
          <w:sz w:val="32"/>
          <w:szCs w:val="32"/>
        </w:rPr>
        <w:t>连园协（2024）003号</w:t>
      </w:r>
      <w:r>
        <w:rPr>
          <w:rFonts w:hint="eastAsia" w:cs="Arial" w:asciiTheme="majorEastAsia" w:hAnsiTheme="majorEastAsia" w:eastAsiaTheme="majorEastAsia"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355600</wp:posOffset>
                </wp:positionV>
                <wp:extent cx="5657850" cy="25400"/>
                <wp:effectExtent l="0" t="12700" r="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2540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22.45pt;margin-top:28pt;height:2pt;width:445.5pt;z-index:251659264;mso-width-relative:page;mso-height-relative:page;" filled="f" stroked="t" coordsize="21600,21600" o:gfxdata="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Shz12QAAAAgBAAAPAAAAAAAAAAEAIAAAACIAAABkcnMvZG93&#10;bnJldi54bWxQSwECFAAUAAAACACHTuJAJ0L14v8BAADyAwAADgAAAAAAAAABACAAAAAo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cs="Arial" w:asciiTheme="majorEastAsia" w:hAnsiTheme="majorEastAsia" w:eastAsiaTheme="majorEastAsia"/>
          <w:color w:val="333333"/>
          <w:sz w:val="36"/>
          <w:szCs w:val="36"/>
        </w:rPr>
      </w:pPr>
      <w:r>
        <w:rPr>
          <w:rFonts w:cs="Arial" w:asciiTheme="majorEastAsia" w:hAnsiTheme="majorEastAsia" w:eastAsiaTheme="majorEastAsia"/>
          <w:color w:val="333333"/>
          <w:sz w:val="36"/>
          <w:szCs w:val="36"/>
        </w:rPr>
        <w:t>关于表彰202</w:t>
      </w:r>
      <w:r>
        <w:rPr>
          <w:rFonts w:hint="eastAsia" w:cs="Arial" w:asciiTheme="majorEastAsia" w:hAnsiTheme="majorEastAsia" w:eastAsiaTheme="majorEastAsia"/>
          <w:color w:val="333333"/>
          <w:sz w:val="36"/>
          <w:szCs w:val="36"/>
        </w:rPr>
        <w:t>3</w:t>
      </w:r>
      <w:r>
        <w:rPr>
          <w:rFonts w:cs="Arial" w:asciiTheme="majorEastAsia" w:hAnsiTheme="majorEastAsia" w:eastAsiaTheme="majorEastAsia"/>
          <w:color w:val="333333"/>
          <w:sz w:val="36"/>
          <w:szCs w:val="36"/>
        </w:rPr>
        <w:t>年度园林绿化优秀论文奖的决定</w:t>
      </w:r>
    </w:p>
    <w:p>
      <w:pPr>
        <w:pStyle w:val="4"/>
        <w:spacing w:before="0" w:beforeAutospacing="0" w:after="0" w:afterAutospacing="0" w:line="350" w:lineRule="atLeast"/>
        <w:rPr>
          <w:rFonts w:asciiTheme="minorEastAsia" w:hAnsiTheme="minorEastAsia" w:eastAsiaTheme="minorEastAsia"/>
          <w:color w:val="3F3F3F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各县区住建局、规建局、各会员单位：</w:t>
      </w:r>
    </w:p>
    <w:p>
      <w:pPr>
        <w:pStyle w:val="4"/>
        <w:spacing w:before="0" w:beforeAutospacing="0" w:after="0" w:afterAutospacing="0" w:line="350" w:lineRule="atLeast"/>
        <w:ind w:firstLine="480"/>
        <w:jc w:val="both"/>
        <w:rPr>
          <w:rFonts w:hint="eastAsia" w:asciiTheme="minorEastAsia" w:hAnsiTheme="minorEastAsia" w:eastAsiaTheme="minorEastAsia"/>
          <w:color w:val="3F3F3F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为提高我市园林绿化行业技术管理水平，促进和推动我市风景园林建设事业的健康发展，加强会员间的技术交流，2023年度风景园林绿化论文交流活动，各会员单位积极组织相关人员踊跃参与，经有关专家学者评审，共评出《苏北滨海地区盐碱地草坪的建植与养护》等优秀论文13篇，其中一等奖3篇，二等奖5篇，三等奖5篇，现对获奖论文及作者予以表彰。</w:t>
      </w:r>
    </w:p>
    <w:p>
      <w:pPr>
        <w:pStyle w:val="4"/>
        <w:spacing w:before="0" w:beforeAutospacing="0" w:after="0" w:afterAutospacing="0" w:line="350" w:lineRule="atLeast"/>
        <w:ind w:firstLine="480"/>
        <w:jc w:val="both"/>
        <w:rPr>
          <w:rFonts w:hint="eastAsia" w:asciiTheme="minorEastAsia" w:hAnsiTheme="minorEastAsia" w:eastAsiaTheme="minorEastAsia"/>
          <w:color w:val="3F3F3F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希望各会员单位及园林绿化管理和技术人员，及时总结工作中的先进经验，主动进行行业交流，以论文交流活动为契机，在园林绿化建设工作中，不断创新，大胆实践，再接再厉，共同提高我市风景园林绿化的建设水平，为我市新时代风景园林建设事业做出新的贡献。</w:t>
      </w:r>
    </w:p>
    <w:p>
      <w:pPr>
        <w:pStyle w:val="4"/>
        <w:spacing w:before="0" w:beforeAutospacing="0" w:after="0" w:afterAutospacing="0" w:line="350" w:lineRule="atLeast"/>
        <w:ind w:firstLine="480"/>
        <w:jc w:val="both"/>
        <w:rPr>
          <w:rFonts w:hint="eastAsia" w:asciiTheme="minorEastAsia" w:hAnsiTheme="minorEastAsia" w:eastAsiaTheme="minorEastAsia"/>
          <w:color w:val="3F3F3F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附：2023年度风景园林绿化优秀论文及作者名单</w:t>
      </w:r>
    </w:p>
    <w:p>
      <w:pPr>
        <w:pStyle w:val="4"/>
        <w:spacing w:before="0" w:beforeAutospacing="0" w:after="0" w:afterAutospacing="0" w:line="350" w:lineRule="atLeast"/>
        <w:jc w:val="both"/>
        <w:rPr>
          <w:rFonts w:hint="eastAsia" w:asciiTheme="minorEastAsia" w:hAnsiTheme="minorEastAsia" w:eastAsiaTheme="minorEastAsia"/>
          <w:color w:val="3F3F3F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205740</wp:posOffset>
            </wp:positionV>
            <wp:extent cx="1314450" cy="1276350"/>
            <wp:effectExtent l="19050" t="0" r="0" b="0"/>
            <wp:wrapNone/>
            <wp:docPr id="3" name="图片 0" descr="协会印章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协会印章 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0" w:beforeAutospacing="0" w:after="0" w:afterAutospacing="0" w:line="350" w:lineRule="atLeast"/>
        <w:ind w:firstLine="5280" w:firstLineChars="1650"/>
        <w:jc w:val="both"/>
        <w:rPr>
          <w:rFonts w:hint="eastAsia" w:asciiTheme="minorEastAsia" w:hAnsiTheme="minorEastAsia" w:eastAsiaTheme="minorEastAsia"/>
          <w:color w:val="3F3F3F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连云港市风景园林协会</w:t>
      </w:r>
    </w:p>
    <w:p>
      <w:pPr>
        <w:pStyle w:val="4"/>
        <w:spacing w:before="0" w:beforeAutospacing="0" w:after="0" w:afterAutospacing="0" w:line="350" w:lineRule="atLeast"/>
        <w:ind w:firstLine="5600" w:firstLineChars="1750"/>
        <w:jc w:val="both"/>
        <w:rPr>
          <w:rFonts w:hint="eastAsia" w:asciiTheme="minorEastAsia" w:hAnsiTheme="minorEastAsia" w:eastAsiaTheme="minorEastAsia"/>
          <w:color w:val="3F3F3F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2024年</w:t>
      </w:r>
      <w:r>
        <w:rPr>
          <w:rFonts w:hint="eastAsia" w:asciiTheme="minorEastAsia" w:hAnsiTheme="minorEastAsia" w:eastAsiaTheme="minorEastAsia"/>
          <w:color w:val="3F3F3F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color w:val="3F3F3F"/>
          <w:sz w:val="32"/>
          <w:szCs w:val="32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350" w:lineRule="atLeast"/>
        <w:ind w:firstLine="4800" w:firstLineChars="1500"/>
        <w:jc w:val="both"/>
        <w:rPr>
          <w:rFonts w:hint="eastAsia" w:asciiTheme="minorEastAsia" w:hAnsiTheme="minorEastAsia" w:eastAsiaTheme="minorEastAsia"/>
          <w:color w:val="3F3F3F"/>
          <w:sz w:val="32"/>
          <w:szCs w:val="32"/>
        </w:rPr>
      </w:pPr>
    </w:p>
    <w:p>
      <w:pPr>
        <w:pStyle w:val="4"/>
        <w:spacing w:before="0" w:beforeAutospacing="0" w:after="0" w:afterAutospacing="0" w:line="350" w:lineRule="atLeast"/>
        <w:jc w:val="both"/>
        <w:rPr>
          <w:rFonts w:hint="eastAsia" w:asciiTheme="minorEastAsia" w:hAnsiTheme="minorEastAsia" w:eastAsiaTheme="minorEastAsia"/>
          <w:color w:val="3F3F3F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140450" cy="0"/>
                <wp:effectExtent l="0" t="4445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2.7pt;margin-top:2.4pt;height:0pt;width:483.5pt;z-index:251661312;mso-width-relative:page;mso-height-relative:page;" filled="f" stroked="t" coordsize="21600,21600" o:gfxdata="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Z/eD1QAAAAYBAAAPAAAAAAAAAAEAIAAAACIAAABkcnMvZG93bnJldi54bWxQSwECFAAU&#10;AAAACACHTuJACaPZy/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379730</wp:posOffset>
                </wp:positionV>
                <wp:extent cx="6229350" cy="0"/>
                <wp:effectExtent l="0" t="4445" r="0" b="508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2.7pt;margin-top:29.9pt;height:0pt;width:490.5pt;z-index:251660288;mso-width-relative:page;mso-height-relative:page;" filled="f" stroked="t" coordsize="21600,21600" o:gfxdata="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v39n1wAAAAgBAAAPAAAAAAAAAAEAIAAAACIAAABkcnMvZG93bnJldi54bWxQSwEC&#10;FAAUAAAACACHTuJA1kDDMPUBAADj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3F3F3F"/>
          <w:sz w:val="32"/>
          <w:szCs w:val="32"/>
        </w:rPr>
        <w:t>报：市住房和城乡建设局</w:t>
      </w:r>
    </w:p>
    <w:p>
      <w:pPr>
        <w:spacing w:before="0" w:beforeAutospacing="0" w:after="0" w:afterAutospacing="0"/>
        <w:rPr>
          <w:rFonts w:hint="eastAsia" w:asciiTheme="minorEastAsia" w:hAnsiTheme="minorEastAsia"/>
          <w:color w:val="3F3F3F"/>
          <w:sz w:val="32"/>
          <w:szCs w:val="32"/>
        </w:rPr>
      </w:pPr>
      <w:r>
        <w:rPr>
          <w:rFonts w:hint="eastAsia" w:asciiTheme="minorEastAsia" w:hAnsiTheme="minorEastAsia"/>
          <w:color w:val="3F3F3F"/>
          <w:sz w:val="32"/>
          <w:szCs w:val="32"/>
        </w:rPr>
        <w:t>附件：2023年度风景园林绿化优秀论文及作者名单</w:t>
      </w:r>
    </w:p>
    <w:p>
      <w:pPr>
        <w:spacing w:before="0" w:beforeAutospacing="0" w:after="0" w:afterAutospacing="0"/>
        <w:rPr>
          <w:rFonts w:hint="eastAsia" w:asciiTheme="minorEastAsia" w:hAnsiTheme="minorEastAsia"/>
          <w:color w:val="3F3F3F"/>
          <w:sz w:val="32"/>
          <w:szCs w:val="32"/>
        </w:rPr>
      </w:pPr>
      <w:r>
        <w:rPr>
          <w:rFonts w:hint="eastAsia" w:asciiTheme="minorEastAsia" w:hAnsiTheme="minorEastAsia"/>
          <w:color w:val="3F3F3F"/>
          <w:sz w:val="32"/>
          <w:szCs w:val="32"/>
        </w:rPr>
        <w:t>（排列不分先后）</w:t>
      </w:r>
    </w:p>
    <w:p>
      <w:pPr>
        <w:spacing w:before="0" w:beforeAutospacing="0" w:after="0" w:afterAutospacing="0"/>
        <w:rPr>
          <w:rFonts w:hint="eastAsia" w:asciiTheme="minorEastAsia" w:hAnsiTheme="minorEastAsia"/>
          <w:color w:val="3F3F3F"/>
          <w:sz w:val="32"/>
          <w:szCs w:val="32"/>
        </w:rPr>
      </w:pPr>
      <w:r>
        <w:rPr>
          <w:rFonts w:hint="eastAsia" w:asciiTheme="minorEastAsia" w:hAnsiTheme="minorEastAsia"/>
          <w:color w:val="3F3F3F"/>
          <w:sz w:val="32"/>
          <w:szCs w:val="32"/>
        </w:rPr>
        <w:t>一等奖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1.苏北滨海地区盐碱地草坪的建植与养护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作者：马占红、孙庆凯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单位：江苏方洋集团有限公司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 连云港市西双湖湿地公园植被调查与恢复重建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作者：周洁 吴军沁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单位：连云港市东海县西双湖风景区管理处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 城市滨水空间环境景观提升设计研究——以连云港东盐河景观设计为例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二等奖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1.浅析气候变化对城市园林树木的影响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作者：陈红霞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单位：连云港碧景绿化工程有限公司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 节约型公园建设及养护管理探讨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作者：杨尚尚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单位：连云港市苍梧绿园管理处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 连云港月季花养护管理技术及常见病虫害防治方法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作者：孟卫卫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单位：连云港市市政公用事业发展中心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 浅谈公园城市生态修复的意义与方法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作者：王传连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单位：连云港碧景绿化工程有限公司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5. 气候变化背景下的城市韧性景观建设的意义和路径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作者：常晓倩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单位：连云港碧景绿化工程有限公司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三等奖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1.海桐煤污病病理症状与防治措施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作者：</w:t>
      </w:r>
      <w:r>
        <w:rPr>
          <w:rFonts w:hint="eastAsia" w:asciiTheme="minorEastAsia" w:hAnsiTheme="minorEastAsia"/>
          <w:sz w:val="32"/>
          <w:szCs w:val="32"/>
        </w:rPr>
        <w:t>张岩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单位：连云港市华茂绿化工程有限公司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 开发区自贸区片区草坪退化原因分析及养护管理措施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作者：余慧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单位：连云港市华茂绿化工程有限公司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 后疫情时代背景下的城市景观更新探索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作者：王传连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单位：连云港碧景绿化工程有限公司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 风景园林建设在城市发展中的具体作用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作者：刘珍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5. 园林绿化之苗木种植与养护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作者：朱琦</w:t>
      </w:r>
    </w:p>
    <w:p>
      <w:pPr>
        <w:spacing w:before="0" w:beforeAutospacing="0" w:after="0" w:afterAutospacing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单位：东海县两山绿化工程有限公司</w:t>
      </w:r>
    </w:p>
    <w:p/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TdiYTk0ODAyZjVjNGIxZGRlNWM3ZWQzNzUwOGUifQ=="/>
  </w:docVars>
  <w:rsids>
    <w:rsidRoot w:val="006301FF"/>
    <w:rsid w:val="006301FF"/>
    <w:rsid w:val="006E1645"/>
    <w:rsid w:val="009A3DCD"/>
    <w:rsid w:val="00C30CC3"/>
    <w:rsid w:val="00DB4D0F"/>
    <w:rsid w:val="00E80180"/>
    <w:rsid w:val="00E83F81"/>
    <w:rsid w:val="00F03C9F"/>
    <w:rsid w:val="00FB07C3"/>
    <w:rsid w:val="5CA06818"/>
    <w:rsid w:val="66E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pPr>
      <w:spacing w:before="0" w:after="0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863</Characters>
  <Lines>7</Lines>
  <Paragraphs>2</Paragraphs>
  <TotalTime>50</TotalTime>
  <ScaleCrop>false</ScaleCrop>
  <LinksUpToDate>false</LinksUpToDate>
  <CharactersWithSpaces>1012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lenovo</dc:creator>
  <cp:lastModifiedBy>风景园林</cp:lastModifiedBy>
  <dcterms:modified xsi:type="dcterms:W3CDTF">2024-04-09T03:06:56Z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B8C8D6211D2742719E7B311CDDA25902_13</vt:lpwstr>
  </property>
</Properties>
</file>