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AF36511">
      <w:pPr>
        <w:rPr>
          <w:sz w:val="28"/>
          <w:szCs w:val="36"/>
        </w:rPr>
      </w:pPr>
    </w:p>
    <w:p w14:paraId="06555917">
      <w:pPr>
        <w:rPr>
          <w:sz w:val="28"/>
          <w:szCs w:val="36"/>
        </w:rPr>
      </w:pPr>
    </w:p>
    <w:p w14:paraId="146A12C0">
      <w:pPr>
        <w:rPr>
          <w:sz w:val="28"/>
          <w:szCs w:val="36"/>
        </w:rPr>
      </w:pPr>
    </w:p>
    <w:p w14:paraId="066299C6">
      <w:pPr>
        <w:rPr>
          <w:sz w:val="28"/>
          <w:szCs w:val="36"/>
        </w:rPr>
      </w:pPr>
    </w:p>
    <w:p w14:paraId="3E16CBFC">
      <w:pPr>
        <w:rPr>
          <w:sz w:val="28"/>
          <w:szCs w:val="36"/>
        </w:rPr>
      </w:pPr>
    </w:p>
    <w:p w14:paraId="7830076A">
      <w:pPr>
        <w:bidi w:val="0"/>
        <w:ind w:left="0" w:leftChars="0" w:firstLine="0" w:firstLineChars="0"/>
        <w:jc w:val="center"/>
        <w:rPr>
          <w:rFonts w:hint="eastAsia"/>
          <w:sz w:val="52"/>
          <w:szCs w:val="48"/>
          <w:lang w:val="en-US" w:eastAsia="zh-CN"/>
        </w:rPr>
      </w:pPr>
      <w:r>
        <w:rPr>
          <w:rFonts w:hint="eastAsia"/>
          <w:sz w:val="52"/>
          <w:szCs w:val="48"/>
          <w:lang w:val="en-US" w:eastAsia="zh-CN"/>
        </w:rPr>
        <w:t>连云港市房地产市场监管服务平台</w:t>
      </w:r>
    </w:p>
    <w:p w14:paraId="417A45F9">
      <w:pPr>
        <w:bidi w:val="0"/>
        <w:ind w:left="0" w:leftChars="0" w:firstLine="0" w:firstLineChars="0"/>
        <w:jc w:val="center"/>
        <w:rPr>
          <w:rFonts w:hint="eastAsia"/>
          <w:sz w:val="52"/>
          <w:szCs w:val="48"/>
          <w:lang w:val="en-US" w:eastAsia="zh-CN"/>
        </w:rPr>
      </w:pPr>
      <w:r>
        <w:rPr>
          <w:rFonts w:hint="eastAsia"/>
          <w:sz w:val="52"/>
          <w:szCs w:val="48"/>
          <w:lang w:val="en-US" w:eastAsia="zh-CN"/>
        </w:rPr>
        <w:t>诚信档案管理</w:t>
      </w:r>
    </w:p>
    <w:p w14:paraId="14103E47">
      <w:pPr>
        <w:bidi w:val="0"/>
        <w:ind w:left="0" w:leftChars="0" w:firstLine="0" w:firstLineChars="0"/>
        <w:jc w:val="center"/>
        <w:rPr>
          <w:rFonts w:hint="default"/>
          <w:sz w:val="52"/>
          <w:szCs w:val="48"/>
          <w:lang w:val="en-US" w:eastAsia="zh-CN"/>
        </w:rPr>
      </w:pPr>
      <w:r>
        <w:rPr>
          <w:rFonts w:hint="eastAsia"/>
          <w:sz w:val="52"/>
          <w:szCs w:val="48"/>
          <w:lang w:val="en-US" w:eastAsia="zh-CN"/>
        </w:rPr>
        <w:t>开发企业</w:t>
      </w:r>
    </w:p>
    <w:p w14:paraId="649E54FE">
      <w:pPr>
        <w:rPr>
          <w:sz w:val="28"/>
          <w:szCs w:val="36"/>
        </w:rPr>
      </w:pPr>
    </w:p>
    <w:p w14:paraId="54260A55">
      <w:pPr>
        <w:rPr>
          <w:sz w:val="28"/>
          <w:szCs w:val="36"/>
        </w:rPr>
      </w:pPr>
    </w:p>
    <w:p w14:paraId="644E968D">
      <w:pPr>
        <w:rPr>
          <w:sz w:val="28"/>
          <w:szCs w:val="36"/>
        </w:rPr>
      </w:pPr>
    </w:p>
    <w:p w14:paraId="1FA6D9F8">
      <w:pPr>
        <w:ind w:left="0" w:leftChars="0" w:firstLine="0" w:firstLineChars="0"/>
        <w:rPr>
          <w:sz w:val="28"/>
          <w:szCs w:val="36"/>
        </w:rPr>
      </w:pPr>
    </w:p>
    <w:p w14:paraId="70B6A5FD">
      <w:pPr>
        <w:rPr>
          <w:sz w:val="28"/>
          <w:szCs w:val="36"/>
        </w:rPr>
      </w:pPr>
    </w:p>
    <w:p w14:paraId="06376432">
      <w:pPr>
        <w:rPr>
          <w:sz w:val="28"/>
          <w:szCs w:val="36"/>
        </w:rPr>
      </w:pPr>
    </w:p>
    <w:p w14:paraId="7F4FD4B2">
      <w:pPr>
        <w:rPr>
          <w:sz w:val="28"/>
          <w:szCs w:val="36"/>
        </w:rPr>
      </w:pPr>
    </w:p>
    <w:p w14:paraId="7FFABBCF">
      <w:pPr>
        <w:ind w:left="0" w:leftChars="0" w:firstLine="0" w:firstLineChars="0"/>
        <w:jc w:val="center"/>
        <w:rPr>
          <w:rFonts w:hint="eastAsia" w:ascii="仿宋" w:hAnsi="仿宋" w:eastAsia="仿宋" w:cs="仿宋"/>
          <w:sz w:val="28"/>
          <w:szCs w:val="36"/>
          <w:lang w:val="en-US" w:eastAsia="zh-CN"/>
        </w:rPr>
      </w:pPr>
      <w:r>
        <w:rPr>
          <w:rFonts w:hint="eastAsia" w:ascii="仿宋" w:hAnsi="仿宋" w:eastAsia="仿宋" w:cs="仿宋"/>
          <w:sz w:val="28"/>
          <w:szCs w:val="36"/>
          <w:lang w:val="en-US" w:eastAsia="zh-CN"/>
        </w:rPr>
        <w:t>2023年7月17日</w:t>
      </w:r>
    </w:p>
    <w:p w14:paraId="4407BF0D">
      <w:pPr>
        <w:rPr>
          <w:rFonts w:hint="eastAsia" w:ascii="仿宋" w:hAnsi="仿宋" w:eastAsia="仿宋" w:cs="仿宋"/>
          <w:sz w:val="28"/>
          <w:szCs w:val="36"/>
          <w:lang w:val="en-US" w:eastAsia="zh-CN"/>
        </w:rPr>
      </w:pPr>
      <w:r>
        <w:rPr>
          <w:rFonts w:hint="eastAsia" w:ascii="仿宋" w:hAnsi="仿宋" w:eastAsia="仿宋" w:cs="仿宋"/>
          <w:sz w:val="28"/>
          <w:szCs w:val="36"/>
          <w:lang w:val="en-US" w:eastAsia="zh-CN"/>
        </w:rPr>
        <w:br w:type="page"/>
      </w:r>
    </w:p>
    <w:sdt>
      <w:sdt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  <w:id w:val="147464515"/>
        <w15:color w:val="DBDBDB"/>
        <w:docPartObj>
          <w:docPartGallery w:val="Table of Contents"/>
          <w:docPartUnique/>
        </w:docPartObj>
      </w:sdtPr>
      <w:sdtEndPr>
        <w:rPr>
          <w:rFonts w:hint="eastAsia" w:ascii="仿宋" w:hAnsi="仿宋" w:eastAsia="仿宋" w:cs="仿宋"/>
          <w:kern w:val="2"/>
          <w:sz w:val="28"/>
          <w:szCs w:val="36"/>
          <w:lang w:val="en-US" w:eastAsia="zh-CN" w:bidi="ar-SA"/>
        </w:rPr>
      </w:sdtEndPr>
      <w:sdtContent>
        <w:p w14:paraId="50A5404D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44"/>
              <w:szCs w:val="52"/>
            </w:rPr>
            <w:t>目录</w:t>
          </w:r>
        </w:p>
        <w:p w14:paraId="70F5BB59">
          <w:pPr>
            <w:pStyle w:val="5"/>
            <w:tabs>
              <w:tab w:val="right" w:leader="dot" w:pos="8306"/>
            </w:tabs>
          </w:pPr>
          <w:r>
            <w:rPr>
              <w:rFonts w:hint="eastAsia" w:ascii="仿宋" w:hAnsi="仿宋" w:eastAsia="仿宋" w:cs="仿宋"/>
              <w:sz w:val="28"/>
              <w:szCs w:val="36"/>
              <w:lang w:val="en-US" w:eastAsia="zh-CN"/>
            </w:rPr>
            <w:fldChar w:fldCharType="begin"/>
          </w:r>
          <w:r>
            <w:rPr>
              <w:rFonts w:hint="eastAsia" w:ascii="仿宋" w:hAnsi="仿宋" w:eastAsia="仿宋" w:cs="仿宋"/>
              <w:sz w:val="28"/>
              <w:szCs w:val="36"/>
              <w:lang w:val="en-US" w:eastAsia="zh-CN"/>
            </w:rPr>
            <w:instrText xml:space="preserve">TOC \o "1-3" \h \u </w:instrText>
          </w:r>
          <w:r>
            <w:rPr>
              <w:rFonts w:hint="eastAsia" w:ascii="仿宋" w:hAnsi="仿宋" w:eastAsia="仿宋" w:cs="仿宋"/>
              <w:sz w:val="28"/>
              <w:szCs w:val="36"/>
              <w:lang w:val="en-US" w:eastAsia="zh-CN"/>
            </w:rPr>
            <w:fldChar w:fldCharType="separate"/>
          </w:r>
          <w:r>
            <w:rPr>
              <w:rFonts w:hint="eastAsia" w:ascii="仿宋" w:hAnsi="仿宋" w:eastAsia="仿宋" w:cs="仿宋"/>
              <w:szCs w:val="36"/>
              <w:lang w:val="en-US" w:eastAsia="zh-CN"/>
            </w:rPr>
            <w:fldChar w:fldCharType="begin"/>
          </w:r>
          <w:r>
            <w:rPr>
              <w:rFonts w:hint="eastAsia" w:ascii="仿宋" w:hAnsi="仿宋" w:eastAsia="仿宋" w:cs="仿宋"/>
              <w:szCs w:val="36"/>
              <w:lang w:val="en-US" w:eastAsia="zh-CN"/>
            </w:rPr>
            <w:instrText xml:space="preserve"> HYPERLINK \l _Toc532 </w:instrText>
          </w:r>
          <w:r>
            <w:rPr>
              <w:rFonts w:hint="eastAsia" w:ascii="仿宋" w:hAnsi="仿宋" w:eastAsia="仿宋" w:cs="仿宋"/>
              <w:szCs w:val="36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1.企业客观信用能力申报</w:t>
          </w:r>
          <w:r>
            <w:tab/>
          </w:r>
          <w:r>
            <w:fldChar w:fldCharType="begin"/>
          </w:r>
          <w:r>
            <w:instrText xml:space="preserve"> PAGEREF _Toc532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rPr>
              <w:rFonts w:hint="eastAsia" w:ascii="仿宋" w:hAnsi="仿宋" w:eastAsia="仿宋" w:cs="仿宋"/>
              <w:szCs w:val="36"/>
              <w:lang w:val="en-US" w:eastAsia="zh-CN"/>
            </w:rPr>
            <w:fldChar w:fldCharType="end"/>
          </w:r>
        </w:p>
        <w:p w14:paraId="72877A57">
          <w:pPr>
            <w:pStyle w:val="5"/>
            <w:tabs>
              <w:tab w:val="right" w:leader="dot" w:pos="8306"/>
            </w:tabs>
          </w:pPr>
          <w:r>
            <w:rPr>
              <w:rFonts w:hint="eastAsia" w:ascii="仿宋" w:hAnsi="仿宋" w:eastAsia="仿宋" w:cs="仿宋"/>
              <w:szCs w:val="36"/>
              <w:lang w:val="en-US" w:eastAsia="zh-CN"/>
            </w:rPr>
            <w:fldChar w:fldCharType="begin"/>
          </w:r>
          <w:r>
            <w:rPr>
              <w:rFonts w:hint="eastAsia" w:ascii="仿宋" w:hAnsi="仿宋" w:eastAsia="仿宋" w:cs="仿宋"/>
              <w:szCs w:val="36"/>
              <w:lang w:val="en-US" w:eastAsia="zh-CN"/>
            </w:rPr>
            <w:instrText xml:space="preserve"> HYPERLINK \l _Toc6741 </w:instrText>
          </w:r>
          <w:r>
            <w:rPr>
              <w:rFonts w:hint="eastAsia" w:ascii="仿宋" w:hAnsi="仿宋" w:eastAsia="仿宋" w:cs="仿宋"/>
              <w:szCs w:val="36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2.企业经营能力申报</w:t>
          </w:r>
          <w:r>
            <w:tab/>
          </w:r>
          <w:r>
            <w:fldChar w:fldCharType="begin"/>
          </w:r>
          <w:r>
            <w:instrText xml:space="preserve"> PAGEREF _Toc6741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 w:ascii="仿宋" w:hAnsi="仿宋" w:eastAsia="仿宋" w:cs="仿宋"/>
              <w:szCs w:val="36"/>
              <w:lang w:val="en-US" w:eastAsia="zh-CN"/>
            </w:rPr>
            <w:fldChar w:fldCharType="end"/>
          </w:r>
        </w:p>
        <w:p w14:paraId="001922CC">
          <w:pPr>
            <w:ind w:left="0" w:leftChars="0" w:firstLine="0" w:firstLineChars="0"/>
            <w:jc w:val="center"/>
            <w:rPr>
              <w:rFonts w:hint="eastAsia" w:ascii="仿宋" w:hAnsi="仿宋" w:eastAsia="仿宋" w:cs="仿宋"/>
              <w:kern w:val="2"/>
              <w:sz w:val="28"/>
              <w:szCs w:val="36"/>
              <w:lang w:val="en-US" w:eastAsia="zh-CN" w:bidi="ar-SA"/>
            </w:rPr>
            <w:sectPr>
              <w:headerReference r:id="rId5" w:type="default"/>
              <w:pgSz w:w="11906" w:h="16838"/>
              <w:pgMar w:top="1440" w:right="1800" w:bottom="1440" w:left="1800" w:header="851" w:footer="992" w:gutter="0"/>
              <w:cols w:space="720" w:num="1"/>
              <w:docGrid w:type="lines" w:linePitch="312" w:charSpace="0"/>
            </w:sectPr>
          </w:pPr>
          <w:r>
            <w:rPr>
              <w:rFonts w:hint="eastAsia" w:ascii="仿宋" w:hAnsi="仿宋" w:eastAsia="仿宋" w:cs="仿宋"/>
              <w:szCs w:val="36"/>
              <w:lang w:val="en-US" w:eastAsia="zh-CN"/>
            </w:rPr>
            <w:fldChar w:fldCharType="end"/>
          </w:r>
        </w:p>
      </w:sdtContent>
    </w:sdt>
    <w:p w14:paraId="5A0DBDB4">
      <w:pPr>
        <w:pStyle w:val="2"/>
        <w:bidi w:val="0"/>
        <w:rPr>
          <w:rFonts w:hint="eastAsia"/>
          <w:lang w:val="en-US" w:eastAsia="zh-CN"/>
        </w:rPr>
      </w:pPr>
      <w:bookmarkStart w:id="0" w:name="_Toc532"/>
      <w:r>
        <w:rPr>
          <w:rFonts w:hint="eastAsia"/>
          <w:lang w:val="en-US" w:eastAsia="zh-CN"/>
        </w:rPr>
        <w:t>1.企业客观信用能力申报</w:t>
      </w:r>
      <w:bookmarkEnd w:id="0"/>
    </w:p>
    <w:p w14:paraId="15561460">
      <w:pPr>
        <w:rPr>
          <w:rFonts w:hint="default" w:ascii="仿宋" w:hAnsi="仿宋" w:eastAsia="仿宋" w:cs="仿宋"/>
          <w:sz w:val="28"/>
          <w:szCs w:val="36"/>
          <w:lang w:val="en-US" w:eastAsia="zh-CN"/>
        </w:rPr>
      </w:pPr>
      <w:r>
        <w:rPr>
          <w:rFonts w:hint="eastAsia" w:ascii="仿宋" w:hAnsi="仿宋" w:cs="仿宋"/>
          <w:sz w:val="28"/>
          <w:szCs w:val="36"/>
          <w:lang w:val="en-US" w:eastAsia="zh-CN"/>
        </w:rPr>
        <w:t>开发企业登录网址，输入用户名和密码，点击登录。</w:t>
      </w:r>
    </w:p>
    <w:p w14:paraId="54E50979">
      <w:pPr>
        <w:ind w:left="0" w:leftChars="0" w:firstLine="0" w:firstLineChars="0"/>
      </w:pPr>
      <w:r>
        <w:drawing>
          <wp:inline distT="0" distB="0" distL="114300" distR="114300">
            <wp:extent cx="5266690" cy="2474595"/>
            <wp:effectExtent l="0" t="0" r="6350" b="952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9FDE23">
      <w:p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选择申报流程方式：</w:t>
      </w:r>
    </w:p>
    <w:p w14:paraId="46E363F7">
      <w:p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第一种通过登录页面的下面的快捷入口进行申报</w:t>
      </w:r>
    </w:p>
    <w:p w14:paraId="492BF8C2">
      <w:pPr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70500" cy="5156835"/>
            <wp:effectExtent l="0" t="0" r="2540" b="9525"/>
            <wp:docPr id="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15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B3B169"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第二种申报点击业务流程的业务办理中业务受理模块</w:t>
      </w:r>
    </w:p>
    <w:p w14:paraId="1AD1EC29">
      <w:pPr>
        <w:ind w:left="0" w:leftChars="0" w:firstLine="0" w:firstLineChars="0"/>
        <w:rPr>
          <w:rFonts w:hint="eastAsia" w:ascii="仿宋" w:hAnsi="仿宋" w:eastAsia="仿宋" w:cs="仿宋"/>
          <w:sz w:val="28"/>
          <w:szCs w:val="36"/>
        </w:rPr>
      </w:pPr>
      <w:r>
        <w:drawing>
          <wp:inline distT="0" distB="0" distL="114300" distR="114300">
            <wp:extent cx="5266690" cy="2474595"/>
            <wp:effectExtent l="0" t="0" r="6350" b="9525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BD6A9">
      <w:pPr>
        <w:rPr>
          <w:rFonts w:hint="default" w:ascii="仿宋" w:hAnsi="仿宋" w:eastAsia="仿宋" w:cs="仿宋"/>
          <w:sz w:val="28"/>
          <w:szCs w:val="36"/>
          <w:lang w:val="en-US" w:eastAsia="zh-CN"/>
        </w:rPr>
      </w:pPr>
      <w:r>
        <w:rPr>
          <w:rFonts w:hint="eastAsia" w:ascii="仿宋" w:hAnsi="仿宋" w:cs="仿宋"/>
          <w:sz w:val="28"/>
          <w:szCs w:val="36"/>
          <w:lang w:val="en-US" w:eastAsia="zh-CN"/>
        </w:rPr>
        <w:t>在受理流程中，选择网签业务流程的诚信档案管理中的企业客观信用能力，点击受理项目。</w:t>
      </w:r>
    </w:p>
    <w:p w14:paraId="0FED7C32">
      <w:pPr>
        <w:ind w:left="0" w:leftChars="0" w:firstLine="0" w:firstLineChars="0"/>
        <w:rPr>
          <w:rFonts w:hint="eastAsia" w:ascii="仿宋" w:hAnsi="仿宋" w:eastAsia="仿宋" w:cs="仿宋"/>
          <w:sz w:val="28"/>
          <w:szCs w:val="36"/>
        </w:rPr>
      </w:pPr>
      <w:r>
        <w:drawing>
          <wp:inline distT="0" distB="0" distL="114300" distR="114300">
            <wp:extent cx="5260340" cy="2394585"/>
            <wp:effectExtent l="0" t="0" r="12700" b="13335"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39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789AF8">
      <w:pPr>
        <w:rPr>
          <w:rFonts w:hint="default" w:ascii="仿宋" w:hAnsi="仿宋" w:eastAsia="仿宋" w:cs="仿宋"/>
          <w:sz w:val="28"/>
          <w:szCs w:val="36"/>
          <w:lang w:val="en-US" w:eastAsia="zh-CN"/>
        </w:rPr>
      </w:pPr>
      <w:r>
        <w:rPr>
          <w:rFonts w:hint="eastAsia" w:ascii="仿宋" w:hAnsi="仿宋" w:cs="仿宋"/>
          <w:sz w:val="28"/>
          <w:szCs w:val="36"/>
          <w:lang w:val="en-US" w:eastAsia="zh-CN"/>
        </w:rPr>
        <w:t>点击企业客观信用能力申报。</w:t>
      </w:r>
    </w:p>
    <w:p w14:paraId="4E1CA408">
      <w:pPr>
        <w:ind w:left="0" w:leftChars="0" w:firstLine="0" w:firstLineChars="0"/>
        <w:rPr>
          <w:rFonts w:hint="eastAsia" w:ascii="仿宋" w:hAnsi="仿宋" w:eastAsia="仿宋" w:cs="仿宋"/>
          <w:sz w:val="28"/>
          <w:szCs w:val="36"/>
        </w:rPr>
      </w:pPr>
      <w:r>
        <w:drawing>
          <wp:inline distT="0" distB="0" distL="114300" distR="114300">
            <wp:extent cx="5261610" cy="2388235"/>
            <wp:effectExtent l="0" t="0" r="11430" b="444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38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E7686A">
      <w:pPr>
        <w:rPr>
          <w:rFonts w:hint="default" w:ascii="仿宋" w:hAnsi="仿宋" w:eastAsia="仿宋" w:cs="仿宋"/>
          <w:sz w:val="28"/>
          <w:szCs w:val="36"/>
          <w:lang w:val="en-US" w:eastAsia="zh-CN"/>
        </w:rPr>
      </w:pPr>
      <w:r>
        <w:rPr>
          <w:rFonts w:hint="eastAsia" w:ascii="仿宋" w:hAnsi="仿宋" w:cs="仿宋"/>
          <w:sz w:val="28"/>
          <w:szCs w:val="36"/>
          <w:lang w:val="en-US" w:eastAsia="zh-CN"/>
        </w:rPr>
        <w:t>企业在打分处将符合条件的评价标准上打钩。</w:t>
      </w:r>
    </w:p>
    <w:p w14:paraId="678D2984">
      <w:pPr>
        <w:ind w:left="0" w:leftChars="0" w:firstLine="0" w:firstLineChars="0"/>
        <w:rPr>
          <w:rFonts w:hint="eastAsia" w:ascii="仿宋" w:hAnsi="仿宋" w:eastAsia="仿宋" w:cs="仿宋"/>
          <w:sz w:val="28"/>
          <w:szCs w:val="36"/>
        </w:rPr>
      </w:pPr>
      <w:r>
        <w:drawing>
          <wp:inline distT="0" distB="0" distL="114300" distR="114300">
            <wp:extent cx="5266690" cy="2427605"/>
            <wp:effectExtent l="0" t="0" r="6350" b="1079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6E13AD">
      <w:pPr>
        <w:rPr>
          <w:rFonts w:hint="default" w:ascii="仿宋" w:hAnsi="仿宋" w:eastAsia="仿宋" w:cs="仿宋"/>
          <w:sz w:val="28"/>
          <w:szCs w:val="36"/>
          <w:lang w:val="en-US" w:eastAsia="zh-CN"/>
        </w:rPr>
      </w:pPr>
      <w:r>
        <w:rPr>
          <w:rFonts w:hint="eastAsia" w:ascii="仿宋" w:hAnsi="仿宋" w:cs="仿宋"/>
          <w:sz w:val="28"/>
          <w:szCs w:val="36"/>
          <w:lang w:val="en-US" w:eastAsia="zh-CN"/>
        </w:rPr>
        <w:t>在符合条件的评价标准后面，点击收件资料</w:t>
      </w:r>
    </w:p>
    <w:p w14:paraId="6725EAB4">
      <w:pPr>
        <w:ind w:left="0" w:leftChars="0" w:firstLine="0" w:firstLineChars="0"/>
        <w:rPr>
          <w:rFonts w:hint="eastAsia" w:ascii="仿宋" w:hAnsi="仿宋" w:eastAsia="仿宋" w:cs="仿宋"/>
          <w:sz w:val="28"/>
          <w:szCs w:val="36"/>
        </w:rPr>
      </w:pPr>
      <w:r>
        <w:drawing>
          <wp:inline distT="0" distB="0" distL="114300" distR="114300">
            <wp:extent cx="5266690" cy="2427605"/>
            <wp:effectExtent l="0" t="0" r="6350" b="10795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2E3553">
      <w:pPr>
        <w:rPr>
          <w:rFonts w:hint="default" w:ascii="仿宋" w:hAnsi="仿宋" w:eastAsia="仿宋" w:cs="仿宋"/>
          <w:sz w:val="28"/>
          <w:szCs w:val="36"/>
          <w:lang w:val="en-US" w:eastAsia="zh-CN"/>
        </w:rPr>
      </w:pPr>
      <w:r>
        <w:rPr>
          <w:rFonts w:hint="eastAsia" w:ascii="仿宋" w:hAnsi="仿宋" w:cs="仿宋"/>
          <w:sz w:val="28"/>
          <w:szCs w:val="36"/>
          <w:lang w:val="en-US" w:eastAsia="zh-CN"/>
        </w:rPr>
        <w:t>点击上传资料，上传此标准的材料</w:t>
      </w:r>
    </w:p>
    <w:p w14:paraId="14B0D4F9">
      <w:pPr>
        <w:ind w:left="0" w:leftChars="0" w:firstLine="0" w:firstLineChars="0"/>
        <w:rPr>
          <w:rFonts w:hint="eastAsia" w:ascii="仿宋" w:hAnsi="仿宋" w:eastAsia="仿宋" w:cs="仿宋"/>
          <w:sz w:val="28"/>
          <w:szCs w:val="36"/>
        </w:rPr>
      </w:pPr>
      <w:r>
        <w:drawing>
          <wp:inline distT="0" distB="0" distL="114300" distR="114300">
            <wp:extent cx="5266690" cy="2433320"/>
            <wp:effectExtent l="0" t="0" r="6350" b="5080"/>
            <wp:docPr id="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075001">
      <w:pPr>
        <w:rPr>
          <w:rFonts w:hint="default" w:ascii="仿宋" w:hAnsi="仿宋" w:eastAsia="仿宋" w:cs="仿宋"/>
          <w:sz w:val="28"/>
          <w:szCs w:val="36"/>
          <w:lang w:val="en-US" w:eastAsia="zh-CN"/>
        </w:rPr>
      </w:pPr>
      <w:r>
        <w:rPr>
          <w:rFonts w:hint="eastAsia" w:ascii="仿宋" w:hAnsi="仿宋" w:cs="仿宋"/>
          <w:sz w:val="28"/>
          <w:szCs w:val="36"/>
          <w:lang w:val="en-US" w:eastAsia="zh-CN"/>
        </w:rPr>
        <w:t>点击确定</w:t>
      </w:r>
    </w:p>
    <w:p w14:paraId="48F265C5">
      <w:pPr>
        <w:ind w:left="0" w:leftChars="0" w:firstLine="0" w:firstLineChars="0"/>
        <w:rPr>
          <w:rFonts w:hint="eastAsia" w:ascii="仿宋" w:hAnsi="仿宋" w:eastAsia="仿宋" w:cs="仿宋"/>
          <w:sz w:val="28"/>
          <w:szCs w:val="36"/>
        </w:rPr>
      </w:pPr>
      <w:r>
        <w:drawing>
          <wp:inline distT="0" distB="0" distL="114300" distR="114300">
            <wp:extent cx="5266690" cy="2430780"/>
            <wp:effectExtent l="0" t="0" r="6350" b="7620"/>
            <wp:docPr id="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F694A3">
      <w:pPr>
        <w:rPr>
          <w:rFonts w:hint="default" w:ascii="仿宋" w:hAnsi="仿宋" w:eastAsia="仿宋" w:cs="仿宋"/>
          <w:sz w:val="28"/>
          <w:szCs w:val="36"/>
          <w:lang w:val="en-US" w:eastAsia="zh-CN"/>
        </w:rPr>
      </w:pPr>
      <w:r>
        <w:rPr>
          <w:rFonts w:hint="eastAsia" w:ascii="仿宋" w:hAnsi="仿宋" w:cs="仿宋"/>
          <w:sz w:val="28"/>
          <w:szCs w:val="36"/>
          <w:lang w:val="en-US" w:eastAsia="zh-CN"/>
        </w:rPr>
        <w:t>全部上传完成之后，点击保存</w:t>
      </w:r>
    </w:p>
    <w:p w14:paraId="3CD33BE9">
      <w:pPr>
        <w:ind w:left="0" w:leftChars="0" w:firstLine="0" w:firstLineChars="0"/>
        <w:rPr>
          <w:rFonts w:hint="eastAsia" w:ascii="仿宋" w:hAnsi="仿宋" w:eastAsia="仿宋" w:cs="仿宋"/>
          <w:sz w:val="28"/>
          <w:szCs w:val="36"/>
        </w:rPr>
      </w:pPr>
      <w:r>
        <w:drawing>
          <wp:inline distT="0" distB="0" distL="114300" distR="114300">
            <wp:extent cx="5266690" cy="2430780"/>
            <wp:effectExtent l="0" t="0" r="6350" b="7620"/>
            <wp:docPr id="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28BF55">
      <w:pPr>
        <w:rPr>
          <w:rFonts w:hint="default" w:ascii="仿宋" w:hAnsi="仿宋" w:eastAsia="仿宋" w:cs="仿宋"/>
          <w:sz w:val="28"/>
          <w:szCs w:val="36"/>
          <w:lang w:val="en-US" w:eastAsia="zh-CN"/>
        </w:rPr>
      </w:pPr>
      <w:r>
        <w:rPr>
          <w:rFonts w:hint="eastAsia" w:ascii="仿宋" w:hAnsi="仿宋" w:cs="仿宋"/>
          <w:sz w:val="28"/>
          <w:szCs w:val="36"/>
          <w:lang w:val="en-US" w:eastAsia="zh-CN"/>
        </w:rPr>
        <w:t>点击转出</w:t>
      </w:r>
    </w:p>
    <w:p w14:paraId="0AEE5EB0">
      <w:pPr>
        <w:ind w:left="0" w:leftChars="0" w:firstLine="0" w:firstLineChars="0"/>
        <w:rPr>
          <w:rFonts w:hint="eastAsia" w:ascii="仿宋" w:hAnsi="仿宋" w:eastAsia="仿宋" w:cs="仿宋"/>
          <w:sz w:val="28"/>
          <w:szCs w:val="36"/>
        </w:rPr>
      </w:pPr>
      <w:r>
        <w:drawing>
          <wp:inline distT="0" distB="0" distL="114300" distR="114300">
            <wp:extent cx="5266690" cy="2425065"/>
            <wp:effectExtent l="0" t="0" r="6350" b="13335"/>
            <wp:docPr id="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2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05D74">
      <w:pPr>
        <w:rPr>
          <w:rFonts w:hint="default" w:ascii="仿宋" w:hAnsi="仿宋" w:eastAsia="仿宋" w:cs="仿宋"/>
          <w:sz w:val="28"/>
          <w:szCs w:val="36"/>
          <w:lang w:val="en-US" w:eastAsia="zh-CN"/>
        </w:rPr>
      </w:pPr>
      <w:r>
        <w:rPr>
          <w:rFonts w:hint="eastAsia" w:ascii="仿宋" w:hAnsi="仿宋" w:cs="仿宋"/>
          <w:sz w:val="28"/>
          <w:szCs w:val="36"/>
          <w:lang w:val="en-US" w:eastAsia="zh-CN"/>
        </w:rPr>
        <w:t>点击确定，到管理部门审核</w:t>
      </w:r>
    </w:p>
    <w:p w14:paraId="28880A2A">
      <w:pPr>
        <w:ind w:left="0" w:leftChars="0" w:firstLine="0" w:firstLineChars="0"/>
        <w:rPr>
          <w:rFonts w:hint="eastAsia" w:ascii="仿宋" w:hAnsi="仿宋" w:eastAsia="仿宋" w:cs="仿宋"/>
          <w:sz w:val="28"/>
          <w:szCs w:val="36"/>
        </w:rPr>
      </w:pPr>
      <w:r>
        <w:drawing>
          <wp:inline distT="0" distB="0" distL="114300" distR="114300">
            <wp:extent cx="5266690" cy="2427605"/>
            <wp:effectExtent l="0" t="0" r="6350" b="10795"/>
            <wp:docPr id="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12426">
      <w:pPr>
        <w:pStyle w:val="2"/>
        <w:bidi w:val="0"/>
        <w:rPr>
          <w:rFonts w:hint="eastAsia"/>
          <w:lang w:val="en-US" w:eastAsia="zh-CN"/>
        </w:rPr>
      </w:pPr>
      <w:bookmarkStart w:id="1" w:name="_Toc6741"/>
      <w:r>
        <w:rPr>
          <w:rFonts w:hint="eastAsia"/>
          <w:lang w:val="en-US" w:eastAsia="zh-CN"/>
        </w:rPr>
        <w:t>2.企业经营能力申报</w:t>
      </w:r>
      <w:bookmarkEnd w:id="1"/>
    </w:p>
    <w:p w14:paraId="18C01125">
      <w:pPr>
        <w:rPr>
          <w:rFonts w:hint="default" w:ascii="仿宋" w:hAnsi="仿宋" w:eastAsia="仿宋" w:cs="仿宋"/>
          <w:sz w:val="28"/>
          <w:szCs w:val="36"/>
          <w:lang w:val="en-US" w:eastAsia="zh-CN"/>
        </w:rPr>
      </w:pPr>
      <w:r>
        <w:rPr>
          <w:rFonts w:hint="eastAsia" w:ascii="仿宋" w:hAnsi="仿宋" w:cs="仿宋"/>
          <w:sz w:val="28"/>
          <w:szCs w:val="36"/>
          <w:lang w:val="en-US" w:eastAsia="zh-CN"/>
        </w:rPr>
        <w:t>开发企业登录网址，输入用户名和密码，点击登录。</w:t>
      </w:r>
    </w:p>
    <w:p w14:paraId="5F6F07A9">
      <w:pPr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474595"/>
            <wp:effectExtent l="0" t="0" r="6350" b="9525"/>
            <wp:docPr id="1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71F278">
      <w:pPr>
        <w:ind w:left="0" w:leftChars="0" w:firstLine="0" w:firstLineChars="0"/>
        <w:rPr>
          <w:rFonts w:hint="eastAsia"/>
          <w:lang w:val="en-US" w:eastAsia="zh-CN"/>
        </w:rPr>
      </w:pPr>
    </w:p>
    <w:p w14:paraId="532E32D4">
      <w:pPr>
        <w:rPr>
          <w:rFonts w:hint="eastAsia" w:ascii="仿宋" w:hAnsi="仿宋" w:cs="仿宋"/>
          <w:sz w:val="28"/>
          <w:szCs w:val="36"/>
          <w:lang w:val="en-US" w:eastAsia="zh-CN"/>
        </w:rPr>
      </w:pPr>
      <w:r>
        <w:rPr>
          <w:rFonts w:hint="eastAsia" w:ascii="仿宋" w:hAnsi="仿宋" w:cs="仿宋"/>
          <w:sz w:val="28"/>
          <w:szCs w:val="36"/>
          <w:lang w:val="en-US" w:eastAsia="zh-CN"/>
        </w:rPr>
        <w:t>选择申报流程方式：</w:t>
      </w:r>
      <w:bookmarkStart w:id="2" w:name="_GoBack"/>
      <w:bookmarkEnd w:id="2"/>
    </w:p>
    <w:p w14:paraId="14C1F660">
      <w:pPr>
        <w:rPr>
          <w:rFonts w:hint="eastAsia" w:ascii="仿宋" w:hAnsi="仿宋" w:cs="仿宋"/>
          <w:sz w:val="28"/>
          <w:szCs w:val="36"/>
          <w:lang w:val="en-US" w:eastAsia="zh-CN"/>
        </w:rPr>
      </w:pPr>
      <w:r>
        <w:rPr>
          <w:rFonts w:hint="eastAsia" w:ascii="仿宋" w:hAnsi="仿宋" w:cs="仿宋"/>
          <w:sz w:val="28"/>
          <w:szCs w:val="36"/>
          <w:lang w:val="en-US" w:eastAsia="zh-CN"/>
        </w:rPr>
        <w:t>第一种通过登录页面的下面的快捷入口进行申报</w:t>
      </w:r>
    </w:p>
    <w:p w14:paraId="300D10C5">
      <w:pPr>
        <w:ind w:left="0" w:leftChars="0" w:firstLine="0" w:firstLineChars="0"/>
        <w:rPr>
          <w:rFonts w:hint="eastAsia"/>
        </w:rPr>
      </w:pPr>
      <w:r>
        <w:drawing>
          <wp:inline distT="0" distB="0" distL="114300" distR="114300">
            <wp:extent cx="5229860" cy="4882515"/>
            <wp:effectExtent l="0" t="0" r="12700" b="9525"/>
            <wp:docPr id="2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29860" cy="488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F7E5A6"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第二种申报方式点击业务流程的业务办理中业务受理模块</w:t>
      </w:r>
    </w:p>
    <w:p w14:paraId="654BBD26">
      <w:pPr>
        <w:ind w:left="0" w:leftChars="0" w:firstLine="0" w:firstLineChars="0"/>
        <w:rPr>
          <w:rFonts w:hint="eastAsia" w:ascii="仿宋" w:hAnsi="仿宋" w:eastAsia="仿宋" w:cs="仿宋"/>
          <w:sz w:val="28"/>
          <w:szCs w:val="36"/>
        </w:rPr>
      </w:pPr>
      <w:r>
        <w:drawing>
          <wp:inline distT="0" distB="0" distL="114300" distR="114300">
            <wp:extent cx="5266690" cy="2474595"/>
            <wp:effectExtent l="0" t="0" r="6350" b="9525"/>
            <wp:docPr id="1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A9582">
      <w:pPr>
        <w:rPr>
          <w:rFonts w:hint="eastAsia" w:ascii="仿宋" w:hAnsi="仿宋" w:eastAsia="仿宋" w:cs="仿宋"/>
          <w:sz w:val="28"/>
          <w:szCs w:val="36"/>
        </w:rPr>
      </w:pPr>
      <w:r>
        <w:rPr>
          <w:rFonts w:hint="eastAsia" w:ascii="仿宋" w:hAnsi="仿宋" w:cs="仿宋"/>
          <w:sz w:val="28"/>
          <w:szCs w:val="36"/>
          <w:lang w:val="en-US" w:eastAsia="zh-CN"/>
        </w:rPr>
        <w:t>在受理流程中，选择网签业务流程的诚信档案管理中的企业良好经营行为能力，点击受理项目。</w:t>
      </w:r>
    </w:p>
    <w:p w14:paraId="513ED1D9">
      <w:pPr>
        <w:ind w:left="0" w:leftChars="0" w:firstLine="0" w:firstLineChars="0"/>
        <w:rPr>
          <w:rFonts w:hint="eastAsia" w:ascii="仿宋" w:hAnsi="仿宋" w:eastAsia="仿宋" w:cs="仿宋"/>
          <w:sz w:val="28"/>
          <w:szCs w:val="36"/>
        </w:rPr>
      </w:pPr>
      <w:r>
        <w:drawing>
          <wp:inline distT="0" distB="0" distL="114300" distR="114300">
            <wp:extent cx="5261610" cy="2390775"/>
            <wp:effectExtent l="0" t="0" r="11430" b="1905"/>
            <wp:docPr id="1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C696B9">
      <w:pPr>
        <w:rPr>
          <w:rFonts w:hint="default" w:ascii="仿宋" w:hAnsi="仿宋" w:eastAsia="仿宋" w:cs="仿宋"/>
          <w:sz w:val="28"/>
          <w:szCs w:val="36"/>
          <w:lang w:val="en-US" w:eastAsia="zh-CN"/>
        </w:rPr>
      </w:pPr>
      <w:r>
        <w:rPr>
          <w:rFonts w:hint="eastAsia" w:ascii="仿宋" w:hAnsi="仿宋" w:cs="仿宋"/>
          <w:sz w:val="28"/>
          <w:szCs w:val="36"/>
          <w:lang w:val="en-US" w:eastAsia="zh-CN"/>
        </w:rPr>
        <w:t>点击企业良好经营行为能力申报。</w:t>
      </w:r>
    </w:p>
    <w:p w14:paraId="71720D37">
      <w:pPr>
        <w:ind w:left="0" w:leftChars="0" w:firstLine="0" w:firstLineChars="0"/>
        <w:rPr>
          <w:rFonts w:hint="eastAsia" w:ascii="仿宋" w:hAnsi="仿宋" w:eastAsia="仿宋" w:cs="仿宋"/>
          <w:sz w:val="28"/>
          <w:szCs w:val="36"/>
        </w:rPr>
      </w:pPr>
      <w:r>
        <w:drawing>
          <wp:inline distT="0" distB="0" distL="114300" distR="114300">
            <wp:extent cx="5271135" cy="2411095"/>
            <wp:effectExtent l="0" t="0" r="1905" b="12065"/>
            <wp:docPr id="2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305FDE">
      <w:pPr>
        <w:rPr>
          <w:rFonts w:hint="default" w:ascii="仿宋" w:hAnsi="仿宋" w:eastAsia="仿宋" w:cs="仿宋"/>
          <w:sz w:val="28"/>
          <w:szCs w:val="36"/>
          <w:lang w:val="en-US" w:eastAsia="zh-CN"/>
        </w:rPr>
      </w:pPr>
      <w:r>
        <w:rPr>
          <w:rFonts w:hint="eastAsia" w:ascii="仿宋" w:hAnsi="仿宋" w:cs="仿宋"/>
          <w:sz w:val="28"/>
          <w:szCs w:val="36"/>
          <w:lang w:val="en-US" w:eastAsia="zh-CN"/>
        </w:rPr>
        <w:t>点击收件资料，上传符合条件的资料</w:t>
      </w:r>
    </w:p>
    <w:p w14:paraId="4958D999">
      <w:pPr>
        <w:ind w:left="0" w:leftChars="0" w:firstLine="0" w:firstLineChars="0"/>
        <w:rPr>
          <w:rFonts w:hint="eastAsia" w:ascii="仿宋" w:hAnsi="仿宋" w:eastAsia="仿宋" w:cs="仿宋"/>
          <w:sz w:val="28"/>
          <w:szCs w:val="36"/>
        </w:rPr>
      </w:pPr>
      <w:r>
        <w:drawing>
          <wp:inline distT="0" distB="0" distL="114300" distR="114300">
            <wp:extent cx="5261610" cy="2430780"/>
            <wp:effectExtent l="0" t="0" r="11430" b="7620"/>
            <wp:docPr id="1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F58BA1">
      <w:pPr>
        <w:rPr>
          <w:rFonts w:hint="default" w:ascii="仿宋" w:hAnsi="仿宋" w:eastAsia="仿宋" w:cs="仿宋"/>
          <w:sz w:val="28"/>
          <w:szCs w:val="36"/>
          <w:lang w:val="en-US" w:eastAsia="zh-CN"/>
        </w:rPr>
      </w:pPr>
      <w:r>
        <w:rPr>
          <w:rFonts w:hint="eastAsia" w:ascii="仿宋" w:hAnsi="仿宋" w:cs="仿宋"/>
          <w:sz w:val="28"/>
          <w:szCs w:val="36"/>
          <w:lang w:val="en-US" w:eastAsia="zh-CN"/>
        </w:rPr>
        <w:t>点击上传资料，点击确定</w:t>
      </w:r>
    </w:p>
    <w:p w14:paraId="5FDCD4CB">
      <w:pPr>
        <w:ind w:left="0" w:leftChars="0" w:firstLine="0" w:firstLineChars="0"/>
        <w:rPr>
          <w:rFonts w:hint="eastAsia" w:ascii="仿宋" w:hAnsi="仿宋" w:eastAsia="仿宋" w:cs="仿宋"/>
          <w:sz w:val="28"/>
          <w:szCs w:val="36"/>
        </w:rPr>
      </w:pPr>
      <w:r>
        <w:drawing>
          <wp:inline distT="0" distB="0" distL="114300" distR="114300">
            <wp:extent cx="5261610" cy="2430780"/>
            <wp:effectExtent l="0" t="0" r="11430" b="7620"/>
            <wp:docPr id="1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1089D3">
      <w:pPr>
        <w:rPr>
          <w:rFonts w:hint="default" w:ascii="仿宋" w:hAnsi="仿宋" w:eastAsia="仿宋" w:cs="仿宋"/>
          <w:sz w:val="28"/>
          <w:szCs w:val="36"/>
          <w:lang w:val="en-US" w:eastAsia="zh-CN"/>
        </w:rPr>
      </w:pPr>
      <w:r>
        <w:rPr>
          <w:rFonts w:hint="eastAsia" w:ascii="仿宋" w:hAnsi="仿宋" w:cs="仿宋"/>
          <w:sz w:val="28"/>
          <w:szCs w:val="36"/>
          <w:lang w:val="en-US" w:eastAsia="zh-CN"/>
        </w:rPr>
        <w:t>资料上传后，点击企业打分框，勾选上传资料的评价标准</w:t>
      </w:r>
    </w:p>
    <w:p w14:paraId="452B3655">
      <w:pPr>
        <w:ind w:left="0" w:leftChars="0" w:firstLine="0" w:firstLineChars="0"/>
        <w:rPr>
          <w:rFonts w:hint="eastAsia" w:ascii="仿宋" w:hAnsi="仿宋" w:eastAsia="仿宋" w:cs="仿宋"/>
          <w:sz w:val="28"/>
          <w:szCs w:val="36"/>
        </w:rPr>
      </w:pPr>
      <w:r>
        <w:drawing>
          <wp:inline distT="0" distB="0" distL="114300" distR="114300">
            <wp:extent cx="5261610" cy="2425065"/>
            <wp:effectExtent l="0" t="0" r="11430" b="13335"/>
            <wp:docPr id="2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2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6A4B1">
      <w:pPr>
        <w:rPr>
          <w:rFonts w:hint="default" w:ascii="仿宋" w:hAnsi="仿宋" w:eastAsia="仿宋" w:cs="仿宋"/>
          <w:sz w:val="28"/>
          <w:szCs w:val="36"/>
          <w:lang w:val="en-US" w:eastAsia="zh-CN"/>
        </w:rPr>
      </w:pPr>
      <w:r>
        <w:rPr>
          <w:rFonts w:hint="eastAsia" w:ascii="仿宋" w:hAnsi="仿宋" w:cs="仿宋"/>
          <w:sz w:val="28"/>
          <w:szCs w:val="36"/>
          <w:lang w:val="en-US" w:eastAsia="zh-CN"/>
        </w:rPr>
        <w:t>添加成功后，点击保存</w:t>
      </w:r>
    </w:p>
    <w:p w14:paraId="65549B93">
      <w:pPr>
        <w:ind w:left="0" w:leftChars="0" w:firstLine="0" w:firstLineChars="0"/>
        <w:rPr>
          <w:rFonts w:hint="eastAsia" w:ascii="仿宋" w:hAnsi="仿宋" w:eastAsia="仿宋" w:cs="仿宋"/>
          <w:sz w:val="28"/>
          <w:szCs w:val="36"/>
        </w:rPr>
      </w:pPr>
      <w:r>
        <w:drawing>
          <wp:inline distT="0" distB="0" distL="114300" distR="114300">
            <wp:extent cx="5261610" cy="2433320"/>
            <wp:effectExtent l="0" t="0" r="11430" b="5080"/>
            <wp:docPr id="1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3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28247">
      <w:pPr>
        <w:rPr>
          <w:rFonts w:hint="default" w:ascii="仿宋" w:hAnsi="仿宋" w:eastAsia="仿宋" w:cs="仿宋"/>
          <w:sz w:val="28"/>
          <w:szCs w:val="36"/>
          <w:lang w:val="en-US" w:eastAsia="zh-CN"/>
        </w:rPr>
      </w:pPr>
      <w:r>
        <w:rPr>
          <w:rFonts w:hint="eastAsia" w:ascii="仿宋" w:hAnsi="仿宋" w:cs="仿宋"/>
          <w:sz w:val="28"/>
          <w:szCs w:val="36"/>
          <w:lang w:val="en-US" w:eastAsia="zh-CN"/>
        </w:rPr>
        <w:t>点击转出，到管理部门审核</w:t>
      </w:r>
    </w:p>
    <w:p w14:paraId="3C92CDFF">
      <w:pPr>
        <w:ind w:left="0" w:leftChars="0" w:firstLine="0" w:firstLineChars="0"/>
        <w:rPr>
          <w:rFonts w:hint="eastAsia" w:ascii="仿宋" w:hAnsi="仿宋" w:eastAsia="仿宋" w:cs="仿宋"/>
          <w:sz w:val="28"/>
          <w:szCs w:val="36"/>
          <w:lang w:val="en-US" w:eastAsia="zh-CN"/>
        </w:rPr>
      </w:pPr>
      <w:r>
        <w:drawing>
          <wp:inline distT="0" distB="0" distL="114300" distR="114300">
            <wp:extent cx="5261610" cy="2427605"/>
            <wp:effectExtent l="0" t="0" r="11430" b="10795"/>
            <wp:docPr id="1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BE4F3F">
      <w:pPr>
        <w:rPr>
          <w:rFonts w:hint="default" w:ascii="仿宋" w:hAnsi="仿宋" w:eastAsia="仿宋" w:cs="仿宋"/>
          <w:sz w:val="28"/>
          <w:szCs w:val="36"/>
          <w:lang w:val="en-US" w:eastAsia="zh-CN"/>
        </w:rPr>
      </w:pPr>
      <w:r>
        <w:rPr>
          <w:rFonts w:hint="eastAsia" w:ascii="仿宋" w:hAnsi="仿宋" w:cs="仿宋"/>
          <w:sz w:val="28"/>
          <w:szCs w:val="36"/>
          <w:lang w:val="en-US" w:eastAsia="zh-CN"/>
        </w:rPr>
        <w:t>点击确定</w:t>
      </w:r>
    </w:p>
    <w:p w14:paraId="7DFE481B">
      <w:pPr>
        <w:ind w:left="0" w:leftChars="0" w:firstLine="0" w:firstLineChars="0"/>
        <w:rPr>
          <w:rFonts w:hint="eastAsia" w:ascii="仿宋" w:hAnsi="仿宋" w:eastAsia="仿宋" w:cs="仿宋"/>
          <w:sz w:val="28"/>
          <w:szCs w:val="36"/>
        </w:rPr>
      </w:pPr>
      <w:r>
        <w:drawing>
          <wp:inline distT="0" distB="0" distL="114300" distR="114300">
            <wp:extent cx="5261610" cy="2419350"/>
            <wp:effectExtent l="0" t="0" r="11430" b="3810"/>
            <wp:docPr id="1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AB4ECB">
      <w:pPr>
        <w:ind w:left="0" w:leftChars="0" w:firstLine="0" w:firstLineChars="0"/>
      </w:pPr>
    </w:p>
    <w:sectPr>
      <w:footerReference r:id="rId6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ind w:firstLine="560"/>
      </w:pPr>
      <w:r>
        <w:separator/>
      </w:r>
    </w:p>
  </w:endnote>
  <w:endnote w:type="continuationSeparator" w:id="1">
    <w:p>
      <w:pPr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95696C"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2" name="文本框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EB2650A"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BEhxuIy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ESHG4j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EB2650A"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ind w:firstLine="560"/>
      </w:pPr>
      <w:r>
        <w:separator/>
      </w:r>
    </w:p>
  </w:footnote>
  <w:footnote w:type="continuationSeparator" w:id="1">
    <w:p>
      <w:pPr>
        <w:ind w:firstLine="56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61A68E">
    <w:pPr>
      <w:pStyle w:val="4"/>
      <w:pBdr>
        <w:bottom w:val="single" w:color="auto" w:sz="4" w:space="1"/>
      </w:pBdr>
      <w:ind w:left="0" w:leftChars="0" w:firstLine="0" w:firstLineChars="0"/>
      <w:rPr>
        <w:rFonts w:hint="default" w:eastAsia="仿宋"/>
        <w:sz w:val="24"/>
        <w:szCs w:val="40"/>
        <w:lang w:val="en-US" w:eastAsia="zh-CN"/>
      </w:rPr>
    </w:pPr>
    <w:r>
      <w:rPr>
        <w:rFonts w:hint="eastAsia"/>
        <w:sz w:val="24"/>
        <w:szCs w:val="40"/>
        <w:lang w:val="en-US" w:eastAsia="zh-CN"/>
      </w:rPr>
      <w:t>诚信档案管理子系统操作手册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ZhYTU5NGYxZDgyMDAzYmUwMjIyYTRlMTczYWJmMzcifQ=="/>
  </w:docVars>
  <w:rsids>
    <w:rsidRoot w:val="00000000"/>
    <w:rsid w:val="25952F95"/>
    <w:rsid w:val="305A1F6D"/>
    <w:rsid w:val="576E4DE2"/>
    <w:rsid w:val="789A52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ind w:firstLine="560" w:firstLineChars="200"/>
      <w:jc w:val="both"/>
    </w:pPr>
    <w:rPr>
      <w:rFonts w:ascii="Calibri" w:hAnsi="Calibri" w:eastAsia="仿宋" w:cs="Times New Roman"/>
      <w:kern w:val="2"/>
      <w:sz w:val="28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ind w:firstLine="0" w:firstLineChars="0"/>
      <w:outlineLvl w:val="0"/>
    </w:pPr>
    <w:rPr>
      <w:rFonts w:ascii="仿宋" w:hAnsi="仿宋" w:cs="仿宋"/>
      <w:b/>
      <w:kern w:val="44"/>
      <w:sz w:val="44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5">
    <w:name w:val="toc 1"/>
    <w:basedOn w:val="1"/>
    <w:next w:val="1"/>
    <w:qFormat/>
    <w:uiPriority w:val="0"/>
  </w:style>
  <w:style w:type="paragraph" w:customStyle="1" w:styleId="8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9">
    <w:name w:val="WPSOffice手动目录 2"/>
    <w:qFormat/>
    <w:uiPriority w:val="0"/>
    <w:pPr>
      <w:ind w:leftChars="20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0" Type="http://schemas.openxmlformats.org/officeDocument/2006/relationships/fontTable" Target="fontTable.xml"/><Relationship Id="rId3" Type="http://schemas.openxmlformats.org/officeDocument/2006/relationships/footnotes" Target="footnotes.xml"/><Relationship Id="rId29" Type="http://schemas.openxmlformats.org/officeDocument/2006/relationships/customXml" Target="../customXml/item1.xml"/><Relationship Id="rId28" Type="http://schemas.openxmlformats.org/officeDocument/2006/relationships/image" Target="media/image21.png"/><Relationship Id="rId27" Type="http://schemas.openxmlformats.org/officeDocument/2006/relationships/image" Target="media/image20.png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432</Words>
  <Characters>440</Characters>
  <Lines>0</Lines>
  <Paragraphs>0</Paragraphs>
  <TotalTime>21</TotalTime>
  <ScaleCrop>false</ScaleCrop>
  <LinksUpToDate>false</LinksUpToDate>
  <CharactersWithSpaces>446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2023-07-20T11:21:00Z</dcterms:created>
  <dc:creator>Lenovo</dc:creator>
  <cp:lastModifiedBy>jiangyangyang</cp:lastModifiedBy>
  <dcterms:modified xsi:type="dcterms:W3CDTF">2025-11-18T07:48:47Z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3B99F2719FD54CCBAEECEB4E52612EC3_12</vt:lpwstr>
  </property>
  <property fmtid="{D5CDD505-2E9C-101B-9397-08002B2CF9AE}" pid="4" name="KSOTemplateDocerSaveRecord">
    <vt:lpwstr>eyJoZGlkIjoiMTcxOGNmNzRjNTQzZmY3MWQxMTE4NzgyNmUzYzNkMmYiLCJ1c2VySWQiOiI0NTIzODM5OTAifQ==</vt:lpwstr>
  </property>
</Properties>
</file>