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2186E">
      <w:pPr>
        <w:spacing w:line="560" w:lineRule="exact"/>
        <w:jc w:val="center"/>
        <w:rPr>
          <w:rFonts w:ascii="Times New Roman" w:hAnsi="Times New Roman" w:eastAsia="仿宋_GB2312" w:cs="Times New Roman"/>
          <w:sz w:val="32"/>
          <w:szCs w:val="32"/>
        </w:rPr>
      </w:pPr>
      <w:bookmarkStart w:id="0" w:name="_GoBack"/>
      <w:bookmarkEnd w:id="0"/>
    </w:p>
    <w:p w14:paraId="06845081">
      <w:pPr>
        <w:spacing w:line="560" w:lineRule="exact"/>
        <w:jc w:val="center"/>
        <w:rPr>
          <w:rFonts w:ascii="Times New Roman" w:hAnsi="Times New Roman" w:eastAsia="仿宋_GB2312" w:cs="Times New Roman"/>
          <w:sz w:val="32"/>
          <w:szCs w:val="32"/>
        </w:rPr>
      </w:pPr>
    </w:p>
    <w:p w14:paraId="1D11235B">
      <w:pPr>
        <w:spacing w:line="560" w:lineRule="exact"/>
        <w:jc w:val="center"/>
        <w:rPr>
          <w:rFonts w:ascii="Times New Roman" w:hAnsi="Times New Roman" w:eastAsia="仿宋_GB2312" w:cs="Times New Roman"/>
          <w:sz w:val="32"/>
          <w:szCs w:val="32"/>
        </w:rPr>
      </w:pPr>
    </w:p>
    <w:p w14:paraId="35862044">
      <w:pPr>
        <w:spacing w:line="560" w:lineRule="exact"/>
        <w:jc w:val="center"/>
        <w:rPr>
          <w:rFonts w:ascii="Times New Roman" w:hAnsi="Times New Roman" w:eastAsia="仿宋_GB2312" w:cs="Times New Roman"/>
          <w:sz w:val="32"/>
          <w:szCs w:val="32"/>
        </w:rPr>
      </w:pPr>
    </w:p>
    <w:p w14:paraId="7590B21B">
      <w:pPr>
        <w:spacing w:line="560" w:lineRule="exact"/>
        <w:jc w:val="center"/>
        <w:rPr>
          <w:rFonts w:ascii="Times New Roman" w:hAnsi="Times New Roman" w:eastAsia="仿宋_GB2312" w:cs="Times New Roman"/>
          <w:sz w:val="32"/>
          <w:szCs w:val="32"/>
        </w:rPr>
      </w:pPr>
    </w:p>
    <w:p w14:paraId="326D0684">
      <w:pPr>
        <w:pStyle w:val="3"/>
        <w:spacing w:after="120" w:afterLines="50" w:line="570" w:lineRule="exact"/>
        <w:ind w:firstLine="2080" w:firstLineChars="400"/>
        <w:jc w:val="both"/>
        <w:rPr>
          <w:rFonts w:hint="eastAsia" w:ascii="方正小标宋_GBK" w:hAnsi="Times New Roman" w:eastAsia="方正小标宋_GBK" w:cs="Times New Roman"/>
          <w:sz w:val="52"/>
          <w:szCs w:val="52"/>
        </w:rPr>
      </w:pPr>
    </w:p>
    <w:p w14:paraId="408408DB">
      <w:pPr>
        <w:pStyle w:val="3"/>
        <w:spacing w:after="120" w:afterLines="50" w:line="570" w:lineRule="exact"/>
        <w:ind w:firstLine="2080" w:firstLineChars="400"/>
        <w:jc w:val="both"/>
        <w:rPr>
          <w:rFonts w:ascii="Times New Roman" w:hAnsi="Times New Roman" w:eastAsia="方正小标宋_GBK" w:cs="Times New Roman"/>
          <w:snapToGrid w:val="0"/>
          <w:sz w:val="52"/>
          <w:szCs w:val="52"/>
        </w:rPr>
      </w:pPr>
      <w:r>
        <w:rPr>
          <w:rFonts w:hint="eastAsia" w:ascii="方正小标宋_GBK" w:hAnsi="Times New Roman" w:eastAsia="方正小标宋_GBK" w:cs="Times New Roman"/>
          <w:sz w:val="52"/>
          <w:szCs w:val="52"/>
        </w:rPr>
        <w:t>连云港市住房和城乡建设局2025年度监管计划</w:t>
      </w:r>
    </w:p>
    <w:p w14:paraId="7590A680">
      <w:pPr>
        <w:pStyle w:val="3"/>
        <w:spacing w:after="120" w:afterLines="50" w:line="570" w:lineRule="exact"/>
        <w:ind w:firstLine="1320" w:firstLineChars="300"/>
        <w:jc w:val="both"/>
        <w:rPr>
          <w:rFonts w:ascii="Times New Roman" w:hAnsi="Times New Roman" w:eastAsia="方正小标宋_GBK" w:cs="Times New Roman"/>
          <w:snapToGrid w:val="0"/>
          <w:sz w:val="44"/>
          <w:szCs w:val="44"/>
        </w:rPr>
      </w:pPr>
    </w:p>
    <w:p w14:paraId="7C6D2A57">
      <w:pPr>
        <w:pStyle w:val="3"/>
        <w:spacing w:after="120" w:afterLines="50" w:line="570" w:lineRule="exact"/>
        <w:ind w:firstLine="1320" w:firstLineChars="300"/>
        <w:jc w:val="both"/>
        <w:rPr>
          <w:rFonts w:ascii="Times New Roman" w:hAnsi="Times New Roman" w:eastAsia="方正小标宋_GBK" w:cs="Times New Roman"/>
          <w:snapToGrid w:val="0"/>
          <w:sz w:val="44"/>
          <w:szCs w:val="44"/>
        </w:rPr>
      </w:pPr>
    </w:p>
    <w:p w14:paraId="57F669C7">
      <w:pPr>
        <w:pStyle w:val="3"/>
        <w:spacing w:after="120" w:afterLines="50" w:line="570" w:lineRule="exact"/>
        <w:ind w:firstLine="1320" w:firstLineChars="300"/>
        <w:jc w:val="both"/>
        <w:rPr>
          <w:rFonts w:ascii="Times New Roman" w:hAnsi="Times New Roman" w:eastAsia="方正小标宋_GBK" w:cs="Times New Roman"/>
          <w:snapToGrid w:val="0"/>
          <w:sz w:val="44"/>
          <w:szCs w:val="44"/>
        </w:rPr>
      </w:pPr>
    </w:p>
    <w:p w14:paraId="5707203D">
      <w:pPr>
        <w:pStyle w:val="3"/>
        <w:spacing w:after="120" w:afterLines="50" w:line="570" w:lineRule="exact"/>
        <w:ind w:firstLine="1320" w:firstLineChars="300"/>
        <w:jc w:val="both"/>
        <w:rPr>
          <w:rFonts w:ascii="Times New Roman" w:hAnsi="Times New Roman" w:eastAsia="方正小标宋_GBK" w:cs="Times New Roman"/>
          <w:snapToGrid w:val="0"/>
          <w:sz w:val="44"/>
          <w:szCs w:val="44"/>
        </w:rPr>
      </w:pPr>
    </w:p>
    <w:p w14:paraId="4F2C1FE2">
      <w:pPr>
        <w:pStyle w:val="3"/>
        <w:spacing w:after="120" w:afterLines="50" w:line="570" w:lineRule="exact"/>
        <w:ind w:firstLine="1320" w:firstLineChars="300"/>
        <w:jc w:val="both"/>
        <w:rPr>
          <w:rFonts w:ascii="Times New Roman" w:hAnsi="Times New Roman" w:eastAsia="方正小标宋_GBK" w:cs="Times New Roman"/>
          <w:snapToGrid w:val="0"/>
          <w:sz w:val="44"/>
          <w:szCs w:val="44"/>
        </w:rPr>
      </w:pPr>
    </w:p>
    <w:p w14:paraId="6FD2CFE0">
      <w:pPr>
        <w:pStyle w:val="3"/>
        <w:spacing w:after="120" w:afterLines="50" w:line="570" w:lineRule="exact"/>
        <w:ind w:firstLine="1760" w:firstLineChars="400"/>
        <w:jc w:val="both"/>
        <w:rPr>
          <w:rFonts w:ascii="Times New Roman" w:hAnsi="Times New Roman" w:eastAsia="方正小标宋_GBK" w:cs="Times New Roman"/>
          <w:snapToGrid w:val="0"/>
          <w:sz w:val="44"/>
          <w:szCs w:val="44"/>
        </w:rPr>
      </w:pPr>
      <w:r>
        <w:rPr>
          <w:rFonts w:ascii="Times New Roman" w:hAnsi="Times New Roman" w:eastAsia="方正小标宋_GBK" w:cs="Times New Roman"/>
          <w:snapToGrid w:val="0"/>
          <w:sz w:val="44"/>
          <w:szCs w:val="44"/>
        </w:rPr>
        <w:t>2025年度</w:t>
      </w:r>
      <w:r>
        <w:rPr>
          <w:rFonts w:ascii="Times New Roman" w:hAnsi="Times New Roman" w:eastAsia="方正小标宋_GBK" w:cs="Times New Roman"/>
          <w:snapToGrid w:val="0"/>
          <w:sz w:val="44"/>
          <w:szCs w:val="44"/>
          <w:u w:val="none"/>
        </w:rPr>
        <w:t>市</w:t>
      </w:r>
      <w:r>
        <w:rPr>
          <w:rFonts w:hint="eastAsia" w:ascii="Times New Roman" w:hAnsi="Times New Roman" w:eastAsia="方正小标宋_GBK" w:cs="Times New Roman"/>
          <w:snapToGrid w:val="0"/>
          <w:sz w:val="44"/>
          <w:szCs w:val="44"/>
          <w:u w:val="none"/>
        </w:rPr>
        <w:t>住建局</w:t>
      </w:r>
      <w:r>
        <w:rPr>
          <w:rFonts w:ascii="Times New Roman" w:hAnsi="Times New Roman" w:eastAsia="方正小标宋_GBK" w:cs="Times New Roman"/>
          <w:snapToGrid w:val="0"/>
          <w:sz w:val="44"/>
          <w:szCs w:val="44"/>
        </w:rPr>
        <w:t>“双随机、一公开”监管计划</w:t>
      </w:r>
      <w:r>
        <w:rPr>
          <w:rFonts w:hint="eastAsia" w:ascii="Times New Roman" w:hAnsi="Times New Roman" w:eastAsia="方正小标宋_GBK" w:cs="Times New Roman"/>
          <w:snapToGrid w:val="0"/>
          <w:sz w:val="44"/>
          <w:szCs w:val="44"/>
        </w:rPr>
        <w:t>（单部门）</w:t>
      </w:r>
    </w:p>
    <w:tbl>
      <w:tblPr>
        <w:tblStyle w:val="5"/>
        <w:tblW w:w="505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1349"/>
        <w:gridCol w:w="4060"/>
        <w:gridCol w:w="1351"/>
        <w:gridCol w:w="1354"/>
        <w:gridCol w:w="1351"/>
        <w:gridCol w:w="1354"/>
        <w:gridCol w:w="1355"/>
        <w:gridCol w:w="1352"/>
      </w:tblGrid>
      <w:tr w14:paraId="2053CC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283" w:type="pct"/>
            <w:vAlign w:val="center"/>
          </w:tcPr>
          <w:p w14:paraId="057DB8E4">
            <w:pPr>
              <w:pStyle w:val="3"/>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470" w:type="pct"/>
            <w:vAlign w:val="center"/>
          </w:tcPr>
          <w:p w14:paraId="432AC7B0">
            <w:pPr>
              <w:pStyle w:val="3"/>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1415" w:type="pct"/>
            <w:vAlign w:val="center"/>
          </w:tcPr>
          <w:p w14:paraId="5B3B8201">
            <w:pPr>
              <w:pStyle w:val="3"/>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471" w:type="pct"/>
            <w:vAlign w:val="center"/>
          </w:tcPr>
          <w:p w14:paraId="14F73CC1">
            <w:pPr>
              <w:pStyle w:val="3"/>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472" w:type="pct"/>
            <w:vAlign w:val="center"/>
          </w:tcPr>
          <w:p w14:paraId="6BE26A2A">
            <w:pPr>
              <w:pStyle w:val="3"/>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471" w:type="pct"/>
            <w:vAlign w:val="center"/>
          </w:tcPr>
          <w:p w14:paraId="680FB3FB">
            <w:pPr>
              <w:pStyle w:val="3"/>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抽查比例（数量）</w:t>
            </w:r>
          </w:p>
        </w:tc>
        <w:tc>
          <w:tcPr>
            <w:tcW w:w="472" w:type="pct"/>
            <w:tcBorders>
              <w:right w:val="single" w:color="auto" w:sz="4" w:space="0"/>
            </w:tcBorders>
            <w:vAlign w:val="center"/>
          </w:tcPr>
          <w:p w14:paraId="3D78A596">
            <w:pPr>
              <w:pStyle w:val="3"/>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472" w:type="pct"/>
            <w:tcBorders>
              <w:left w:val="single" w:color="auto" w:sz="4" w:space="0"/>
            </w:tcBorders>
            <w:vAlign w:val="center"/>
          </w:tcPr>
          <w:p w14:paraId="58753991">
            <w:pPr>
              <w:pStyle w:val="3"/>
              <w:spacing w:line="400" w:lineRule="exact"/>
              <w:ind w:left="-130" w:leftChars="-62" w:right="-126" w:rightChars="-60"/>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责任处</w:t>
            </w:r>
            <w:r>
              <w:rPr>
                <w:rFonts w:hint="eastAsia" w:ascii="Times New Roman" w:hAnsi="Times New Roman" w:eastAsia="方正黑体_GBK" w:cs="Times New Roman"/>
                <w:snapToGrid w:val="0"/>
                <w:sz w:val="24"/>
                <w:szCs w:val="24"/>
              </w:rPr>
              <w:t>（科）</w:t>
            </w:r>
            <w:r>
              <w:rPr>
                <w:rFonts w:ascii="Times New Roman" w:hAnsi="Times New Roman" w:eastAsia="方正黑体_GBK" w:cs="Times New Roman"/>
                <w:snapToGrid w:val="0"/>
                <w:sz w:val="24"/>
                <w:szCs w:val="24"/>
              </w:rPr>
              <w:t>室</w:t>
            </w:r>
          </w:p>
        </w:tc>
        <w:tc>
          <w:tcPr>
            <w:tcW w:w="471" w:type="pct"/>
            <w:tcBorders>
              <w:left w:val="single" w:color="auto" w:sz="4" w:space="0"/>
            </w:tcBorders>
            <w:vAlign w:val="center"/>
          </w:tcPr>
          <w:p w14:paraId="242E53DB">
            <w:pPr>
              <w:pStyle w:val="3"/>
              <w:spacing w:line="400" w:lineRule="exact"/>
              <w:ind w:left="-130" w:leftChars="-62" w:right="-126" w:rightChars="-60"/>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执行时间</w:t>
            </w:r>
          </w:p>
        </w:tc>
      </w:tr>
      <w:tr w14:paraId="7886BF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6" w:hRule="atLeast"/>
          <w:jc w:val="center"/>
        </w:trPr>
        <w:tc>
          <w:tcPr>
            <w:tcW w:w="283" w:type="pct"/>
            <w:vAlign w:val="center"/>
          </w:tcPr>
          <w:p w14:paraId="49E3CE6D">
            <w:pPr>
              <w:pStyle w:val="3"/>
              <w:spacing w:line="300" w:lineRule="exact"/>
              <w:jc w:val="center"/>
              <w:rPr>
                <w:rFonts w:ascii="Times New Roman" w:hAnsi="Times New Roman" w:eastAsia="仿宋_GB2312" w:cs="Times New Roman"/>
                <w:snapToGrid w:val="0"/>
                <w:sz w:val="21"/>
                <w:szCs w:val="21"/>
              </w:rPr>
            </w:pPr>
            <w:r>
              <w:rPr>
                <w:rFonts w:hint="eastAsia" w:ascii="Times New Roman" w:hAnsi="Times New Roman" w:eastAsia="仿宋_GB2312" w:cs="Times New Roman"/>
                <w:snapToGrid w:val="0"/>
                <w:sz w:val="21"/>
                <w:szCs w:val="21"/>
              </w:rPr>
              <w:t>1</w:t>
            </w:r>
          </w:p>
        </w:tc>
        <w:tc>
          <w:tcPr>
            <w:tcW w:w="470" w:type="pct"/>
            <w:vAlign w:val="center"/>
          </w:tcPr>
          <w:p w14:paraId="43730729">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对人民防空工程平时使用的行政检查</w:t>
            </w:r>
          </w:p>
        </w:tc>
        <w:tc>
          <w:tcPr>
            <w:tcW w:w="1415" w:type="pct"/>
            <w:vAlign w:val="center"/>
          </w:tcPr>
          <w:p w14:paraId="2EE68863">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对人民防空工程平时使用的行政检查。</w:t>
            </w:r>
          </w:p>
        </w:tc>
        <w:tc>
          <w:tcPr>
            <w:tcW w:w="471" w:type="pct"/>
            <w:vAlign w:val="center"/>
          </w:tcPr>
          <w:p w14:paraId="5D0B054C">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人防工程平时使用单位 ，维护单位、个人</w:t>
            </w:r>
          </w:p>
        </w:tc>
        <w:tc>
          <w:tcPr>
            <w:tcW w:w="472" w:type="pct"/>
            <w:vAlign w:val="center"/>
          </w:tcPr>
          <w:p w14:paraId="0AD70B74">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现场检查</w:t>
            </w:r>
          </w:p>
        </w:tc>
        <w:tc>
          <w:tcPr>
            <w:tcW w:w="471" w:type="pct"/>
            <w:vAlign w:val="center"/>
          </w:tcPr>
          <w:p w14:paraId="76DF289F">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100%（6家）</w:t>
            </w:r>
          </w:p>
        </w:tc>
        <w:tc>
          <w:tcPr>
            <w:tcW w:w="472" w:type="pct"/>
            <w:tcBorders>
              <w:right w:val="single" w:color="auto" w:sz="4" w:space="0"/>
            </w:tcBorders>
            <w:vAlign w:val="center"/>
          </w:tcPr>
          <w:p w14:paraId="6A26408A">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市级</w:t>
            </w:r>
          </w:p>
        </w:tc>
        <w:tc>
          <w:tcPr>
            <w:tcW w:w="472" w:type="pct"/>
            <w:tcBorders>
              <w:left w:val="single" w:color="auto" w:sz="4" w:space="0"/>
            </w:tcBorders>
            <w:vAlign w:val="center"/>
          </w:tcPr>
          <w:p w14:paraId="5886D3CF">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安全生产监督管理处</w:t>
            </w:r>
          </w:p>
        </w:tc>
        <w:tc>
          <w:tcPr>
            <w:tcW w:w="471" w:type="pct"/>
            <w:tcBorders>
              <w:left w:val="single" w:color="auto" w:sz="4" w:space="0"/>
            </w:tcBorders>
            <w:vAlign w:val="center"/>
          </w:tcPr>
          <w:p w14:paraId="477898B2">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10月</w:t>
            </w:r>
          </w:p>
        </w:tc>
      </w:tr>
      <w:tr w14:paraId="1029B9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3" w:type="pct"/>
            <w:vAlign w:val="center"/>
          </w:tcPr>
          <w:p w14:paraId="645E2B80">
            <w:pPr>
              <w:pStyle w:val="3"/>
              <w:spacing w:line="300" w:lineRule="exact"/>
              <w:jc w:val="center"/>
              <w:rPr>
                <w:rFonts w:ascii="Times New Roman" w:hAnsi="Times New Roman" w:eastAsia="仿宋_GB2312" w:cs="Times New Roman"/>
                <w:snapToGrid w:val="0"/>
                <w:sz w:val="21"/>
                <w:szCs w:val="21"/>
              </w:rPr>
            </w:pPr>
            <w:r>
              <w:rPr>
                <w:rFonts w:hint="eastAsia" w:ascii="Times New Roman" w:hAnsi="Times New Roman" w:eastAsia="仿宋_GB2312" w:cs="Times New Roman"/>
                <w:snapToGrid w:val="0"/>
                <w:sz w:val="21"/>
                <w:szCs w:val="21"/>
              </w:rPr>
              <w:t>2</w:t>
            </w:r>
          </w:p>
        </w:tc>
        <w:tc>
          <w:tcPr>
            <w:tcW w:w="470" w:type="pct"/>
            <w:vAlign w:val="center"/>
          </w:tcPr>
          <w:p w14:paraId="0BB7AC70">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监理单位履行质量责任义务、监理工程师执业情况的检查</w:t>
            </w:r>
          </w:p>
        </w:tc>
        <w:tc>
          <w:tcPr>
            <w:tcW w:w="1415" w:type="pct"/>
            <w:vAlign w:val="center"/>
          </w:tcPr>
          <w:p w14:paraId="205EFD7C">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对监理单位履行质量责任和义务的行政检查；对监理工程师考试、注册、执业、继续教育情况的行政检查；对人防工程监理企业从业行为和服务质量的行政检查。</w:t>
            </w:r>
          </w:p>
        </w:tc>
        <w:tc>
          <w:tcPr>
            <w:tcW w:w="471" w:type="pct"/>
            <w:vAlign w:val="center"/>
          </w:tcPr>
          <w:p w14:paraId="772F4BBF">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监理单位；个人及聘用企业；人防工程监理单位</w:t>
            </w:r>
          </w:p>
        </w:tc>
        <w:tc>
          <w:tcPr>
            <w:tcW w:w="472" w:type="pct"/>
            <w:vAlign w:val="center"/>
          </w:tcPr>
          <w:p w14:paraId="6C79C616">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现场检查</w:t>
            </w:r>
          </w:p>
        </w:tc>
        <w:tc>
          <w:tcPr>
            <w:tcW w:w="471" w:type="pct"/>
            <w:vAlign w:val="center"/>
          </w:tcPr>
          <w:p w14:paraId="16B122D2">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根据企业实际数量设定（约40家）</w:t>
            </w:r>
          </w:p>
        </w:tc>
        <w:tc>
          <w:tcPr>
            <w:tcW w:w="472" w:type="pct"/>
            <w:tcBorders>
              <w:right w:val="single" w:color="auto" w:sz="4" w:space="0"/>
            </w:tcBorders>
            <w:vAlign w:val="center"/>
          </w:tcPr>
          <w:p w14:paraId="24918A43">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市级</w:t>
            </w:r>
          </w:p>
        </w:tc>
        <w:tc>
          <w:tcPr>
            <w:tcW w:w="472" w:type="pct"/>
            <w:tcBorders>
              <w:left w:val="single" w:color="auto" w:sz="4" w:space="0"/>
            </w:tcBorders>
            <w:vAlign w:val="center"/>
          </w:tcPr>
          <w:p w14:paraId="7E71FA1D">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工程质量安全监管处</w:t>
            </w:r>
          </w:p>
        </w:tc>
        <w:tc>
          <w:tcPr>
            <w:tcW w:w="471" w:type="pct"/>
            <w:tcBorders>
              <w:left w:val="single" w:color="auto" w:sz="4" w:space="0"/>
            </w:tcBorders>
            <w:vAlign w:val="center"/>
          </w:tcPr>
          <w:p w14:paraId="73F4C4AB">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5</w:t>
            </w:r>
            <w:r>
              <w:rPr>
                <w:rFonts w:hint="eastAsia" w:ascii="仿宋" w:hAnsi="仿宋" w:eastAsia="仿宋" w:cs="仿宋"/>
                <w:snapToGrid w:val="0"/>
                <w:sz w:val="24"/>
                <w:szCs w:val="24"/>
                <w:lang w:val="en-US" w:eastAsia="zh-CN"/>
              </w:rPr>
              <w:t>-</w:t>
            </w:r>
            <w:r>
              <w:rPr>
                <w:rFonts w:hint="eastAsia" w:ascii="仿宋" w:hAnsi="仿宋" w:eastAsia="仿宋" w:cs="仿宋"/>
                <w:snapToGrid w:val="0"/>
                <w:sz w:val="24"/>
                <w:szCs w:val="24"/>
              </w:rPr>
              <w:t>10月</w:t>
            </w:r>
          </w:p>
        </w:tc>
      </w:tr>
      <w:tr w14:paraId="7C9FBB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3" w:type="pct"/>
            <w:vAlign w:val="center"/>
          </w:tcPr>
          <w:p w14:paraId="2BC9B3AF">
            <w:pPr>
              <w:pStyle w:val="3"/>
              <w:spacing w:line="300" w:lineRule="exact"/>
              <w:jc w:val="center"/>
              <w:rPr>
                <w:rFonts w:ascii="Times New Roman" w:hAnsi="Times New Roman" w:eastAsia="仿宋_GB2312" w:cs="Times New Roman"/>
                <w:snapToGrid w:val="0"/>
                <w:sz w:val="21"/>
                <w:szCs w:val="21"/>
              </w:rPr>
            </w:pPr>
            <w:r>
              <w:rPr>
                <w:rFonts w:hint="eastAsia" w:ascii="Times New Roman" w:hAnsi="Times New Roman" w:eastAsia="仿宋_GB2312" w:cs="Times New Roman"/>
                <w:snapToGrid w:val="0"/>
                <w:sz w:val="21"/>
                <w:szCs w:val="21"/>
              </w:rPr>
              <w:t>3</w:t>
            </w:r>
          </w:p>
        </w:tc>
        <w:tc>
          <w:tcPr>
            <w:tcW w:w="470" w:type="pct"/>
            <w:vAlign w:val="center"/>
          </w:tcPr>
          <w:p w14:paraId="73FEFB9D">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预拌混凝土（砂浆）生产情况检查</w:t>
            </w:r>
          </w:p>
        </w:tc>
        <w:tc>
          <w:tcPr>
            <w:tcW w:w="1415" w:type="pct"/>
            <w:vAlign w:val="center"/>
          </w:tcPr>
          <w:p w14:paraId="1807BB56">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对预拌砂浆生产情况的行政检查；对预拌混凝土生产情况的行政检查。</w:t>
            </w:r>
          </w:p>
        </w:tc>
        <w:tc>
          <w:tcPr>
            <w:tcW w:w="471" w:type="pct"/>
            <w:vAlign w:val="center"/>
          </w:tcPr>
          <w:p w14:paraId="7BAA8B1C">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预拌砂浆生产企业；预拌混凝土生产企业</w:t>
            </w:r>
          </w:p>
        </w:tc>
        <w:tc>
          <w:tcPr>
            <w:tcW w:w="472" w:type="pct"/>
            <w:vAlign w:val="center"/>
          </w:tcPr>
          <w:p w14:paraId="58A7AC34">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现场检查</w:t>
            </w:r>
          </w:p>
        </w:tc>
        <w:tc>
          <w:tcPr>
            <w:tcW w:w="471" w:type="pct"/>
            <w:vAlign w:val="center"/>
          </w:tcPr>
          <w:p w14:paraId="33862A9F">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100%（120家）</w:t>
            </w:r>
          </w:p>
        </w:tc>
        <w:tc>
          <w:tcPr>
            <w:tcW w:w="472" w:type="pct"/>
            <w:tcBorders>
              <w:right w:val="single" w:color="auto" w:sz="4" w:space="0"/>
            </w:tcBorders>
            <w:vAlign w:val="center"/>
          </w:tcPr>
          <w:p w14:paraId="3D1DE689">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市级</w:t>
            </w:r>
          </w:p>
        </w:tc>
        <w:tc>
          <w:tcPr>
            <w:tcW w:w="472" w:type="pct"/>
            <w:tcBorders>
              <w:left w:val="single" w:color="auto" w:sz="4" w:space="0"/>
            </w:tcBorders>
            <w:vAlign w:val="center"/>
          </w:tcPr>
          <w:p w14:paraId="3F21E844">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工程质量安全监管处</w:t>
            </w:r>
          </w:p>
        </w:tc>
        <w:tc>
          <w:tcPr>
            <w:tcW w:w="471" w:type="pct"/>
            <w:tcBorders>
              <w:left w:val="single" w:color="auto" w:sz="4" w:space="0"/>
            </w:tcBorders>
            <w:vAlign w:val="center"/>
          </w:tcPr>
          <w:p w14:paraId="2A5E3EE6">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3</w:t>
            </w:r>
            <w:r>
              <w:rPr>
                <w:rFonts w:hint="eastAsia" w:ascii="仿宋" w:hAnsi="仿宋" w:eastAsia="仿宋" w:cs="仿宋"/>
                <w:snapToGrid w:val="0"/>
                <w:sz w:val="24"/>
                <w:szCs w:val="24"/>
                <w:lang w:val="en-US" w:eastAsia="zh-CN"/>
              </w:rPr>
              <w:t>-</w:t>
            </w:r>
            <w:r>
              <w:rPr>
                <w:rFonts w:hint="eastAsia" w:ascii="仿宋" w:hAnsi="仿宋" w:eastAsia="仿宋" w:cs="仿宋"/>
                <w:snapToGrid w:val="0"/>
                <w:sz w:val="24"/>
                <w:szCs w:val="24"/>
              </w:rPr>
              <w:t>11月</w:t>
            </w:r>
          </w:p>
        </w:tc>
      </w:tr>
      <w:tr w14:paraId="13926A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3" w:type="pct"/>
            <w:vAlign w:val="center"/>
          </w:tcPr>
          <w:p w14:paraId="16EC9F59">
            <w:pPr>
              <w:pStyle w:val="3"/>
              <w:spacing w:line="300" w:lineRule="exact"/>
              <w:jc w:val="center"/>
              <w:rPr>
                <w:rFonts w:ascii="Times New Roman" w:hAnsi="Times New Roman" w:eastAsia="仿宋_GB2312" w:cs="Times New Roman"/>
                <w:snapToGrid w:val="0"/>
                <w:sz w:val="21"/>
                <w:szCs w:val="21"/>
              </w:rPr>
            </w:pPr>
            <w:r>
              <w:rPr>
                <w:rFonts w:hint="eastAsia" w:ascii="Times New Roman" w:hAnsi="Times New Roman" w:eastAsia="仿宋_GB2312" w:cs="Times New Roman"/>
                <w:snapToGrid w:val="0"/>
                <w:sz w:val="21"/>
                <w:szCs w:val="21"/>
              </w:rPr>
              <w:t>4</w:t>
            </w:r>
          </w:p>
        </w:tc>
        <w:tc>
          <w:tcPr>
            <w:tcW w:w="470" w:type="pct"/>
            <w:vAlign w:val="center"/>
          </w:tcPr>
          <w:p w14:paraId="0EA9C6D1">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建设单位震害防御事项双随机检查</w:t>
            </w:r>
          </w:p>
        </w:tc>
        <w:tc>
          <w:tcPr>
            <w:tcW w:w="1415" w:type="pct"/>
            <w:vAlign w:val="center"/>
          </w:tcPr>
          <w:p w14:paraId="223CFD38">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对建设工程抗震设防要求执行情况的行政检查；对重大建设工程开展地震安全性评价情况的行政检查。</w:t>
            </w:r>
          </w:p>
        </w:tc>
        <w:tc>
          <w:tcPr>
            <w:tcW w:w="471" w:type="pct"/>
            <w:vAlign w:val="center"/>
          </w:tcPr>
          <w:p w14:paraId="18CB1727">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工程建设单位</w:t>
            </w:r>
          </w:p>
        </w:tc>
        <w:tc>
          <w:tcPr>
            <w:tcW w:w="472" w:type="pct"/>
            <w:vAlign w:val="center"/>
          </w:tcPr>
          <w:p w14:paraId="4243E36C">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现场检查</w:t>
            </w:r>
          </w:p>
        </w:tc>
        <w:tc>
          <w:tcPr>
            <w:tcW w:w="471" w:type="pct"/>
            <w:vAlign w:val="center"/>
          </w:tcPr>
          <w:p w14:paraId="41787F2D">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根据实际情况设定</w:t>
            </w:r>
          </w:p>
        </w:tc>
        <w:tc>
          <w:tcPr>
            <w:tcW w:w="472" w:type="pct"/>
            <w:tcBorders>
              <w:right w:val="single" w:color="auto" w:sz="4" w:space="0"/>
            </w:tcBorders>
            <w:vAlign w:val="center"/>
          </w:tcPr>
          <w:p w14:paraId="46B3AC20">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市县（区）</w:t>
            </w:r>
          </w:p>
        </w:tc>
        <w:tc>
          <w:tcPr>
            <w:tcW w:w="472" w:type="pct"/>
            <w:tcBorders>
              <w:left w:val="single" w:color="auto" w:sz="4" w:space="0"/>
            </w:tcBorders>
            <w:vAlign w:val="center"/>
          </w:tcPr>
          <w:p w14:paraId="75DF2C1A">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震害防御处</w:t>
            </w:r>
          </w:p>
        </w:tc>
        <w:tc>
          <w:tcPr>
            <w:tcW w:w="471" w:type="pct"/>
            <w:tcBorders>
              <w:left w:val="single" w:color="auto" w:sz="4" w:space="0"/>
            </w:tcBorders>
            <w:vAlign w:val="center"/>
          </w:tcPr>
          <w:p w14:paraId="0DABD18B">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10月</w:t>
            </w:r>
          </w:p>
        </w:tc>
      </w:tr>
      <w:tr w14:paraId="27DEF4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283" w:type="pct"/>
            <w:vAlign w:val="center"/>
          </w:tcPr>
          <w:p w14:paraId="7A4D7BFA">
            <w:pPr>
              <w:pStyle w:val="3"/>
              <w:spacing w:line="300" w:lineRule="exact"/>
              <w:jc w:val="center"/>
              <w:rPr>
                <w:rFonts w:hint="eastAsia" w:ascii="Times New Roman" w:hAnsi="Times New Roman" w:eastAsia="仿宋_GB2312" w:cs="Times New Roman"/>
                <w:snapToGrid w:val="0"/>
                <w:sz w:val="21"/>
                <w:szCs w:val="21"/>
                <w:lang w:val="en-US" w:eastAsia="zh-CN"/>
              </w:rPr>
            </w:pPr>
            <w:r>
              <w:rPr>
                <w:rFonts w:hint="eastAsia" w:ascii="Times New Roman" w:hAnsi="Times New Roman" w:eastAsia="仿宋_GB2312" w:cs="Times New Roman"/>
                <w:snapToGrid w:val="0"/>
                <w:sz w:val="21"/>
                <w:szCs w:val="21"/>
                <w:lang w:val="en-US" w:eastAsia="zh-CN"/>
              </w:rPr>
              <w:t>5</w:t>
            </w:r>
          </w:p>
        </w:tc>
        <w:tc>
          <w:tcPr>
            <w:tcW w:w="470" w:type="pct"/>
            <w:vAlign w:val="center"/>
          </w:tcPr>
          <w:p w14:paraId="099A1338">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工程勘察设计质量及市场行为检查</w:t>
            </w:r>
          </w:p>
        </w:tc>
        <w:tc>
          <w:tcPr>
            <w:tcW w:w="1415" w:type="pct"/>
            <w:vAlign w:val="center"/>
          </w:tcPr>
          <w:p w14:paraId="76E0064F">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对工程勘察设计质量及市场行为的行政检查。</w:t>
            </w:r>
          </w:p>
        </w:tc>
        <w:tc>
          <w:tcPr>
            <w:tcW w:w="471" w:type="pct"/>
            <w:vAlign w:val="center"/>
          </w:tcPr>
          <w:p w14:paraId="0B5F0308">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勘察设计单位、施工图审查机构及相关从业人员</w:t>
            </w:r>
          </w:p>
        </w:tc>
        <w:tc>
          <w:tcPr>
            <w:tcW w:w="472" w:type="pct"/>
            <w:vAlign w:val="center"/>
          </w:tcPr>
          <w:p w14:paraId="570406F9">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非现场检查</w:t>
            </w:r>
          </w:p>
        </w:tc>
        <w:tc>
          <w:tcPr>
            <w:tcW w:w="471" w:type="pct"/>
            <w:vAlign w:val="center"/>
          </w:tcPr>
          <w:p w14:paraId="508C59B8">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根据企业实际数量设定</w:t>
            </w:r>
          </w:p>
        </w:tc>
        <w:tc>
          <w:tcPr>
            <w:tcW w:w="472" w:type="pct"/>
            <w:tcBorders>
              <w:right w:val="single" w:color="auto" w:sz="4" w:space="0"/>
            </w:tcBorders>
            <w:vAlign w:val="center"/>
          </w:tcPr>
          <w:p w14:paraId="335ACAD3">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市县（区）</w:t>
            </w:r>
          </w:p>
        </w:tc>
        <w:tc>
          <w:tcPr>
            <w:tcW w:w="472" w:type="pct"/>
            <w:tcBorders>
              <w:left w:val="single" w:color="auto" w:sz="4" w:space="0"/>
            </w:tcBorders>
            <w:vAlign w:val="center"/>
          </w:tcPr>
          <w:p w14:paraId="3D23D878">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设计处</w:t>
            </w:r>
          </w:p>
        </w:tc>
        <w:tc>
          <w:tcPr>
            <w:tcW w:w="471" w:type="pct"/>
            <w:tcBorders>
              <w:left w:val="single" w:color="auto" w:sz="4" w:space="0"/>
            </w:tcBorders>
            <w:vAlign w:val="center"/>
          </w:tcPr>
          <w:p w14:paraId="233448F0">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11月</w:t>
            </w:r>
          </w:p>
        </w:tc>
      </w:tr>
      <w:tr w14:paraId="003242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3" w:type="pct"/>
            <w:vAlign w:val="center"/>
          </w:tcPr>
          <w:p w14:paraId="2F607A96">
            <w:pPr>
              <w:pStyle w:val="3"/>
              <w:spacing w:line="300" w:lineRule="exact"/>
              <w:jc w:val="center"/>
              <w:rPr>
                <w:rFonts w:hint="eastAsia" w:ascii="Times New Roman" w:hAnsi="Times New Roman" w:eastAsia="仿宋_GB2312" w:cs="Times New Roman"/>
                <w:snapToGrid w:val="0"/>
                <w:sz w:val="21"/>
                <w:szCs w:val="21"/>
                <w:lang w:val="en-US" w:eastAsia="zh-CN"/>
              </w:rPr>
            </w:pPr>
            <w:r>
              <w:rPr>
                <w:rFonts w:hint="eastAsia" w:ascii="Times New Roman" w:hAnsi="Times New Roman" w:eastAsia="仿宋_GB2312" w:cs="Times New Roman"/>
                <w:snapToGrid w:val="0"/>
                <w:sz w:val="21"/>
                <w:szCs w:val="21"/>
                <w:lang w:val="en-US" w:eastAsia="zh-CN"/>
              </w:rPr>
              <w:t>6</w:t>
            </w:r>
          </w:p>
        </w:tc>
        <w:tc>
          <w:tcPr>
            <w:tcW w:w="470" w:type="pct"/>
            <w:vAlign w:val="center"/>
          </w:tcPr>
          <w:p w14:paraId="234BAA9B">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工程建设项目招标代理检查</w:t>
            </w:r>
          </w:p>
        </w:tc>
        <w:tc>
          <w:tcPr>
            <w:tcW w:w="1415" w:type="pct"/>
            <w:vAlign w:val="center"/>
          </w:tcPr>
          <w:p w14:paraId="28DCB52E">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对招标代理机构从事招标投标活动的行政检查。</w:t>
            </w:r>
          </w:p>
        </w:tc>
        <w:tc>
          <w:tcPr>
            <w:tcW w:w="471" w:type="pct"/>
            <w:vAlign w:val="center"/>
          </w:tcPr>
          <w:p w14:paraId="361F7A61">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工程建设项目招标代理机构</w:t>
            </w:r>
          </w:p>
        </w:tc>
        <w:tc>
          <w:tcPr>
            <w:tcW w:w="472" w:type="pct"/>
            <w:vAlign w:val="center"/>
          </w:tcPr>
          <w:p w14:paraId="70A6BED1">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现场检查、非现场检查</w:t>
            </w:r>
          </w:p>
        </w:tc>
        <w:tc>
          <w:tcPr>
            <w:tcW w:w="471" w:type="pct"/>
            <w:vAlign w:val="center"/>
          </w:tcPr>
          <w:p w14:paraId="47F34120">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根据企业实际数量设定</w:t>
            </w:r>
          </w:p>
        </w:tc>
        <w:tc>
          <w:tcPr>
            <w:tcW w:w="472" w:type="pct"/>
            <w:tcBorders>
              <w:right w:val="single" w:color="auto" w:sz="4" w:space="0"/>
            </w:tcBorders>
            <w:vAlign w:val="center"/>
          </w:tcPr>
          <w:p w14:paraId="5A16435D">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市县（区）</w:t>
            </w:r>
          </w:p>
        </w:tc>
        <w:tc>
          <w:tcPr>
            <w:tcW w:w="472" w:type="pct"/>
            <w:tcBorders>
              <w:left w:val="single" w:color="auto" w:sz="4" w:space="0"/>
            </w:tcBorders>
            <w:vAlign w:val="center"/>
          </w:tcPr>
          <w:p w14:paraId="23231F5A">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市建设工程招标投标管理办公室</w:t>
            </w:r>
          </w:p>
        </w:tc>
        <w:tc>
          <w:tcPr>
            <w:tcW w:w="471" w:type="pct"/>
            <w:tcBorders>
              <w:left w:val="single" w:color="auto" w:sz="4" w:space="0"/>
            </w:tcBorders>
            <w:vAlign w:val="center"/>
          </w:tcPr>
          <w:p w14:paraId="15768E00">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11月</w:t>
            </w:r>
          </w:p>
        </w:tc>
      </w:tr>
    </w:tbl>
    <w:p w14:paraId="506231A4">
      <w:pPr>
        <w:rPr>
          <w:rFonts w:hint="eastAsia" w:ascii="仿宋_GB2312" w:hAnsi="仿宋_GB2312" w:eastAsia="仿宋_GB2312" w:cs="仿宋_GB2312"/>
          <w:b w:val="0"/>
          <w:bCs/>
          <w:sz w:val="32"/>
          <w:szCs w:val="32"/>
          <w:lang w:val="en-US" w:eastAsia="zh-CN"/>
        </w:rPr>
      </w:pPr>
    </w:p>
    <w:p w14:paraId="537AC576">
      <w:pPr>
        <w:rPr>
          <w:rFonts w:hint="eastAsia" w:ascii="仿宋_GB2312" w:hAnsi="仿宋_GB2312" w:eastAsia="仿宋_GB2312" w:cs="仿宋_GB2312"/>
          <w:b w:val="0"/>
          <w:bCs/>
          <w:sz w:val="32"/>
          <w:szCs w:val="32"/>
          <w:lang w:val="en-US" w:eastAsia="zh-CN"/>
        </w:rPr>
      </w:pPr>
    </w:p>
    <w:p w14:paraId="07FEF7D2">
      <w:pPr>
        <w:rPr>
          <w:rFonts w:hint="eastAsia" w:ascii="仿宋_GB2312" w:hAnsi="仿宋_GB2312" w:eastAsia="仿宋_GB2312" w:cs="仿宋_GB2312"/>
          <w:b w:val="0"/>
          <w:bCs/>
          <w:sz w:val="32"/>
          <w:szCs w:val="32"/>
          <w:lang w:val="en-US" w:eastAsia="zh-CN"/>
        </w:rPr>
      </w:pPr>
    </w:p>
    <w:p w14:paraId="3161346B">
      <w:pPr>
        <w:rPr>
          <w:rFonts w:hint="eastAsia" w:ascii="仿宋_GB2312" w:hAnsi="仿宋_GB2312" w:eastAsia="仿宋_GB2312" w:cs="仿宋_GB2312"/>
          <w:b w:val="0"/>
          <w:bCs/>
          <w:sz w:val="32"/>
          <w:szCs w:val="32"/>
          <w:lang w:val="en-US" w:eastAsia="zh-CN"/>
        </w:rPr>
      </w:pPr>
    </w:p>
    <w:p w14:paraId="63B21C8A">
      <w:pPr>
        <w:rPr>
          <w:rFonts w:hint="eastAsia" w:ascii="仿宋_GB2312" w:hAnsi="仿宋_GB2312" w:eastAsia="仿宋_GB2312" w:cs="仿宋_GB2312"/>
          <w:b w:val="0"/>
          <w:bCs/>
          <w:sz w:val="32"/>
          <w:szCs w:val="32"/>
          <w:lang w:val="en-US" w:eastAsia="zh-CN"/>
        </w:rPr>
      </w:pPr>
    </w:p>
    <w:p w14:paraId="23CD210C">
      <w:pPr>
        <w:rPr>
          <w:rFonts w:hint="eastAsia" w:ascii="仿宋_GB2312" w:hAnsi="仿宋_GB2312" w:eastAsia="仿宋_GB2312" w:cs="仿宋_GB2312"/>
          <w:b w:val="0"/>
          <w:bCs/>
          <w:sz w:val="32"/>
          <w:szCs w:val="32"/>
          <w:lang w:val="en-US" w:eastAsia="zh-CN"/>
        </w:rPr>
      </w:pPr>
    </w:p>
    <w:p w14:paraId="5E51D76A">
      <w:pPr>
        <w:rPr>
          <w:rFonts w:hint="eastAsia" w:ascii="仿宋_GB2312" w:hAnsi="仿宋_GB2312" w:eastAsia="仿宋_GB2312" w:cs="仿宋_GB2312"/>
          <w:b w:val="0"/>
          <w:bCs/>
          <w:sz w:val="32"/>
          <w:szCs w:val="32"/>
          <w:lang w:val="en-US" w:eastAsia="zh-CN"/>
        </w:rPr>
      </w:pPr>
    </w:p>
    <w:p w14:paraId="41489B7C">
      <w:pPr>
        <w:pStyle w:val="3"/>
        <w:spacing w:after="120" w:afterLines="50" w:line="570" w:lineRule="exact"/>
        <w:jc w:val="both"/>
        <w:rPr>
          <w:rFonts w:ascii="Times New Roman" w:hAnsi="Times New Roman" w:eastAsia="方正小标宋_GBK" w:cs="Times New Roman"/>
          <w:snapToGrid w:val="0"/>
          <w:sz w:val="44"/>
          <w:szCs w:val="44"/>
        </w:rPr>
      </w:pPr>
    </w:p>
    <w:p w14:paraId="427145D2">
      <w:pPr>
        <w:pStyle w:val="3"/>
        <w:spacing w:after="120" w:afterLines="50" w:line="570" w:lineRule="exact"/>
        <w:ind w:firstLine="1760" w:firstLineChars="400"/>
        <w:jc w:val="both"/>
        <w:rPr>
          <w:rFonts w:ascii="Times New Roman" w:hAnsi="Times New Roman" w:eastAsia="方正小标宋_GBK" w:cs="Times New Roman"/>
          <w:snapToGrid w:val="0"/>
          <w:sz w:val="44"/>
          <w:szCs w:val="44"/>
        </w:rPr>
      </w:pPr>
      <w:r>
        <w:rPr>
          <w:rFonts w:ascii="Times New Roman" w:hAnsi="Times New Roman" w:eastAsia="方正小标宋_GBK" w:cs="Times New Roman"/>
          <w:snapToGrid w:val="0"/>
          <w:sz w:val="44"/>
          <w:szCs w:val="44"/>
        </w:rPr>
        <w:t>2025年度</w:t>
      </w:r>
      <w:r>
        <w:rPr>
          <w:rFonts w:ascii="Times New Roman" w:hAnsi="Times New Roman" w:eastAsia="方正小标宋_GBK" w:cs="Times New Roman"/>
          <w:snapToGrid w:val="0"/>
          <w:sz w:val="44"/>
          <w:szCs w:val="44"/>
          <w:u w:val="none"/>
        </w:rPr>
        <w:t>市</w:t>
      </w:r>
      <w:r>
        <w:rPr>
          <w:rFonts w:hint="eastAsia" w:ascii="Times New Roman" w:hAnsi="Times New Roman" w:eastAsia="方正小标宋_GBK" w:cs="Times New Roman"/>
          <w:snapToGrid w:val="0"/>
          <w:sz w:val="44"/>
          <w:szCs w:val="44"/>
          <w:u w:val="none"/>
        </w:rPr>
        <w:t>住建局</w:t>
      </w:r>
      <w:r>
        <w:rPr>
          <w:rFonts w:ascii="Times New Roman" w:hAnsi="Times New Roman" w:eastAsia="方正小标宋_GBK" w:cs="Times New Roman"/>
          <w:snapToGrid w:val="0"/>
          <w:sz w:val="44"/>
          <w:szCs w:val="44"/>
        </w:rPr>
        <w:t>跨部门联合（综合查一次）监管计划</w:t>
      </w:r>
    </w:p>
    <w:tbl>
      <w:tblPr>
        <w:tblStyle w:val="5"/>
        <w:tblW w:w="5057"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8"/>
        <w:gridCol w:w="915"/>
        <w:gridCol w:w="918"/>
        <w:gridCol w:w="729"/>
        <w:gridCol w:w="752"/>
        <w:gridCol w:w="3522"/>
        <w:gridCol w:w="1084"/>
        <w:gridCol w:w="1084"/>
        <w:gridCol w:w="1139"/>
        <w:gridCol w:w="1038"/>
        <w:gridCol w:w="1038"/>
        <w:gridCol w:w="1589"/>
      </w:tblGrid>
      <w:tr w14:paraId="17F7E0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0" w:hRule="atLeast"/>
          <w:tblHeader/>
          <w:jc w:val="center"/>
        </w:trPr>
        <w:tc>
          <w:tcPr>
            <w:tcW w:w="184" w:type="pct"/>
            <w:vAlign w:val="center"/>
          </w:tcPr>
          <w:p w14:paraId="0E905C2A">
            <w:pPr>
              <w:pStyle w:val="3"/>
              <w:spacing w:line="400" w:lineRule="exact"/>
              <w:ind w:left="-141" w:leftChars="-67" w:right="-115" w:rightChars="-55"/>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319" w:type="pct"/>
            <w:vAlign w:val="center"/>
          </w:tcPr>
          <w:p w14:paraId="532C66B0">
            <w:pPr>
              <w:pStyle w:val="3"/>
              <w:spacing w:line="400" w:lineRule="exact"/>
              <w:ind w:left="-120" w:leftChars="-57" w:right="-113" w:rightChars="-54"/>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320" w:type="pct"/>
            <w:vAlign w:val="center"/>
          </w:tcPr>
          <w:p w14:paraId="696C46F3">
            <w:pPr>
              <w:pStyle w:val="3"/>
              <w:spacing w:line="400" w:lineRule="exact"/>
              <w:ind w:left="-120" w:leftChars="-57" w:right="-113" w:rightChars="-54"/>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检查领域</w:t>
            </w:r>
          </w:p>
        </w:tc>
        <w:tc>
          <w:tcPr>
            <w:tcW w:w="1744" w:type="pct"/>
            <w:gridSpan w:val="3"/>
            <w:vAlign w:val="center"/>
          </w:tcPr>
          <w:p w14:paraId="79EAD062">
            <w:pPr>
              <w:pStyle w:val="3"/>
              <w:spacing w:line="400" w:lineRule="exact"/>
              <w:ind w:left="-120" w:leftChars="-57" w:right="-113" w:rightChars="-54"/>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联合检查部门与检查事项</w:t>
            </w:r>
          </w:p>
        </w:tc>
        <w:tc>
          <w:tcPr>
            <w:tcW w:w="378" w:type="pct"/>
            <w:tcBorders>
              <w:right w:val="single" w:color="auto" w:sz="4" w:space="0"/>
            </w:tcBorders>
            <w:vAlign w:val="center"/>
          </w:tcPr>
          <w:p w14:paraId="40494653">
            <w:pPr>
              <w:pStyle w:val="3"/>
              <w:spacing w:line="400" w:lineRule="exact"/>
              <w:ind w:left="-120" w:leftChars="-57" w:right="-113" w:rightChars="-54"/>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378" w:type="pct"/>
            <w:tcBorders>
              <w:left w:val="single" w:color="auto" w:sz="4" w:space="0"/>
            </w:tcBorders>
            <w:vAlign w:val="center"/>
          </w:tcPr>
          <w:p w14:paraId="561BA868">
            <w:pPr>
              <w:pStyle w:val="3"/>
              <w:spacing w:line="400" w:lineRule="exact"/>
              <w:ind w:left="-120" w:leftChars="-57" w:right="-113" w:rightChars="-54"/>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责任处</w:t>
            </w:r>
            <w:r>
              <w:rPr>
                <w:rFonts w:hint="eastAsia" w:ascii="Times New Roman" w:hAnsi="Times New Roman" w:eastAsia="方正黑体_GBK" w:cs="Times New Roman"/>
                <w:snapToGrid w:val="0"/>
                <w:sz w:val="24"/>
                <w:szCs w:val="24"/>
              </w:rPr>
              <w:t>（科）</w:t>
            </w:r>
            <w:r>
              <w:rPr>
                <w:rFonts w:ascii="Times New Roman" w:hAnsi="Times New Roman" w:eastAsia="方正黑体_GBK" w:cs="Times New Roman"/>
                <w:snapToGrid w:val="0"/>
                <w:sz w:val="24"/>
                <w:szCs w:val="24"/>
              </w:rPr>
              <w:t>室</w:t>
            </w:r>
          </w:p>
        </w:tc>
        <w:tc>
          <w:tcPr>
            <w:tcW w:w="397" w:type="pct"/>
            <w:vAlign w:val="center"/>
          </w:tcPr>
          <w:p w14:paraId="7E1877D7">
            <w:pPr>
              <w:pStyle w:val="3"/>
              <w:spacing w:line="400" w:lineRule="exact"/>
              <w:ind w:left="-120" w:leftChars="-57" w:right="-113" w:rightChars="-54"/>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362" w:type="pct"/>
            <w:tcBorders>
              <w:right w:val="single" w:color="auto" w:sz="4" w:space="0"/>
            </w:tcBorders>
            <w:vAlign w:val="center"/>
          </w:tcPr>
          <w:p w14:paraId="0BBA800D">
            <w:pPr>
              <w:pStyle w:val="3"/>
              <w:spacing w:line="400" w:lineRule="exact"/>
              <w:ind w:left="-120" w:leftChars="-57" w:right="-113" w:rightChars="-54"/>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抽查比例（数量）</w:t>
            </w:r>
          </w:p>
        </w:tc>
        <w:tc>
          <w:tcPr>
            <w:tcW w:w="362" w:type="pct"/>
            <w:tcBorders>
              <w:left w:val="single" w:color="auto" w:sz="4" w:space="0"/>
            </w:tcBorders>
            <w:vAlign w:val="center"/>
          </w:tcPr>
          <w:p w14:paraId="0CCF1977">
            <w:pPr>
              <w:pStyle w:val="3"/>
              <w:spacing w:line="400" w:lineRule="exact"/>
              <w:ind w:left="-120" w:leftChars="-57" w:right="-113" w:rightChars="-54"/>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554" w:type="pct"/>
            <w:tcBorders>
              <w:left w:val="single" w:color="auto" w:sz="4" w:space="0"/>
            </w:tcBorders>
            <w:vAlign w:val="center"/>
          </w:tcPr>
          <w:p w14:paraId="00109A30">
            <w:pPr>
              <w:pStyle w:val="3"/>
              <w:spacing w:line="400" w:lineRule="exact"/>
              <w:ind w:left="-120" w:leftChars="-57" w:right="-113" w:rightChars="-54"/>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执行时间</w:t>
            </w:r>
          </w:p>
        </w:tc>
      </w:tr>
      <w:tr w14:paraId="17E6A3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jc w:val="center"/>
        </w:trPr>
        <w:tc>
          <w:tcPr>
            <w:tcW w:w="184" w:type="pct"/>
            <w:vMerge w:val="restart"/>
            <w:vAlign w:val="center"/>
          </w:tcPr>
          <w:p w14:paraId="1B6C9021">
            <w:pPr>
              <w:pStyle w:val="3"/>
              <w:spacing w:line="300" w:lineRule="exact"/>
              <w:jc w:val="center"/>
              <w:rPr>
                <w:rFonts w:ascii="Times New Roman" w:hAnsi="Times New Roman" w:eastAsia="仿宋_GB2312" w:cs="Times New Roman"/>
                <w:snapToGrid w:val="0"/>
                <w:sz w:val="24"/>
                <w:szCs w:val="24"/>
              </w:rPr>
            </w:pPr>
            <w:r>
              <w:rPr>
                <w:rFonts w:hint="eastAsia" w:ascii="Times New Roman" w:hAnsi="Times New Roman" w:eastAsia="仿宋_GB2312" w:cs="Times New Roman"/>
                <w:snapToGrid w:val="0"/>
                <w:sz w:val="24"/>
                <w:szCs w:val="24"/>
              </w:rPr>
              <w:t>1</w:t>
            </w:r>
          </w:p>
        </w:tc>
        <w:tc>
          <w:tcPr>
            <w:tcW w:w="319" w:type="pct"/>
            <w:vMerge w:val="restart"/>
            <w:vAlign w:val="center"/>
          </w:tcPr>
          <w:p w14:paraId="2EE20C43">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建筑市场行为以及保障农民工工资支付工作检查</w:t>
            </w:r>
          </w:p>
        </w:tc>
        <w:tc>
          <w:tcPr>
            <w:tcW w:w="320" w:type="pct"/>
            <w:vMerge w:val="restart"/>
            <w:vAlign w:val="center"/>
          </w:tcPr>
          <w:p w14:paraId="30FD388A">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建筑市场监管</w:t>
            </w:r>
          </w:p>
        </w:tc>
        <w:tc>
          <w:tcPr>
            <w:tcW w:w="254" w:type="pct"/>
            <w:tcBorders>
              <w:right w:val="single" w:color="auto" w:sz="4" w:space="0"/>
            </w:tcBorders>
            <w:vAlign w:val="center"/>
          </w:tcPr>
          <w:p w14:paraId="7D6EC392">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发起部门</w:t>
            </w:r>
          </w:p>
        </w:tc>
        <w:tc>
          <w:tcPr>
            <w:tcW w:w="262" w:type="pct"/>
            <w:vAlign w:val="center"/>
          </w:tcPr>
          <w:p w14:paraId="1D51B625">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市住建局</w:t>
            </w:r>
          </w:p>
        </w:tc>
        <w:tc>
          <w:tcPr>
            <w:tcW w:w="1228" w:type="pct"/>
            <w:vAlign w:val="center"/>
          </w:tcPr>
          <w:p w14:paraId="62C577E4">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对建筑市场行为以及保障农民工工资支付工作的行政检查；</w:t>
            </w:r>
          </w:p>
          <w:p w14:paraId="4C95467C">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对建筑工程取得施工许可情况的行政检查；对建造师注册、执业情况的行政检查；对违规使用包装水泥、现场搅拌混凝土和砂浆行为的行政检查。</w:t>
            </w:r>
          </w:p>
        </w:tc>
        <w:tc>
          <w:tcPr>
            <w:tcW w:w="378" w:type="pct"/>
            <w:tcBorders>
              <w:right w:val="single" w:color="auto" w:sz="4" w:space="0"/>
            </w:tcBorders>
            <w:vAlign w:val="center"/>
          </w:tcPr>
          <w:p w14:paraId="15BDE907">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现场检查</w:t>
            </w:r>
          </w:p>
        </w:tc>
        <w:tc>
          <w:tcPr>
            <w:tcW w:w="378" w:type="pct"/>
            <w:tcBorders>
              <w:left w:val="single" w:color="auto" w:sz="4" w:space="0"/>
            </w:tcBorders>
            <w:vAlign w:val="center"/>
          </w:tcPr>
          <w:p w14:paraId="31A16D30">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建筑市场监管处、工程质量安全监管处、建筑业发展处</w:t>
            </w:r>
          </w:p>
        </w:tc>
        <w:tc>
          <w:tcPr>
            <w:tcW w:w="397" w:type="pct"/>
            <w:vMerge w:val="restart"/>
            <w:vAlign w:val="center"/>
          </w:tcPr>
          <w:p w14:paraId="18E69465">
            <w:pPr>
              <w:pStyle w:val="3"/>
              <w:spacing w:line="300" w:lineRule="exact"/>
              <w:ind w:left="-130" w:leftChars="-62" w:right="-126" w:rightChars="-60"/>
              <w:jc w:val="center"/>
              <w:rPr>
                <w:rFonts w:hint="eastAsia" w:ascii="仿宋" w:hAnsi="仿宋" w:eastAsia="仿宋" w:cs="仿宋"/>
                <w:snapToGrid w:val="0"/>
                <w:sz w:val="24"/>
                <w:szCs w:val="24"/>
              </w:rPr>
            </w:pPr>
            <w:r>
              <w:rPr>
                <w:rFonts w:hint="eastAsia" w:ascii="仿宋" w:hAnsi="仿宋" w:eastAsia="仿宋" w:cs="仿宋"/>
                <w:snapToGrid w:val="0"/>
                <w:sz w:val="24"/>
                <w:szCs w:val="24"/>
              </w:rPr>
              <w:t>建筑市场各方主体市场行为、农民工工资支付保障“四项制度”落实情况等</w:t>
            </w:r>
          </w:p>
        </w:tc>
        <w:tc>
          <w:tcPr>
            <w:tcW w:w="362" w:type="pct"/>
            <w:vMerge w:val="restart"/>
            <w:tcBorders>
              <w:right w:val="single" w:color="auto" w:sz="4" w:space="0"/>
            </w:tcBorders>
            <w:vAlign w:val="center"/>
          </w:tcPr>
          <w:p w14:paraId="60D7A4E1">
            <w:pPr>
              <w:pStyle w:val="3"/>
              <w:spacing w:line="300" w:lineRule="exact"/>
              <w:ind w:left="-120" w:leftChars="-57" w:right="-113" w:rightChars="-54"/>
              <w:jc w:val="center"/>
              <w:rPr>
                <w:rFonts w:hint="eastAsia" w:ascii="仿宋" w:hAnsi="仿宋" w:eastAsia="仿宋" w:cs="仿宋"/>
                <w:snapToGrid w:val="0"/>
                <w:sz w:val="24"/>
                <w:szCs w:val="24"/>
              </w:rPr>
            </w:pPr>
            <w:r>
              <w:rPr>
                <w:rFonts w:hint="eastAsia" w:ascii="仿宋" w:hAnsi="仿宋" w:eastAsia="仿宋" w:cs="仿宋"/>
                <w:snapToGrid w:val="0"/>
                <w:sz w:val="24"/>
                <w:szCs w:val="24"/>
              </w:rPr>
              <w:t>根据在建项目数设定</w:t>
            </w:r>
          </w:p>
        </w:tc>
        <w:tc>
          <w:tcPr>
            <w:tcW w:w="362" w:type="pct"/>
            <w:vMerge w:val="restart"/>
            <w:tcBorders>
              <w:left w:val="single" w:color="auto" w:sz="4" w:space="0"/>
            </w:tcBorders>
            <w:vAlign w:val="center"/>
          </w:tcPr>
          <w:p w14:paraId="4BDD42CD">
            <w:pPr>
              <w:pStyle w:val="3"/>
              <w:spacing w:line="300" w:lineRule="exact"/>
              <w:ind w:left="-120" w:leftChars="-57" w:right="-113" w:rightChars="-54"/>
              <w:jc w:val="center"/>
              <w:rPr>
                <w:rFonts w:hint="eastAsia" w:ascii="仿宋" w:hAnsi="仿宋" w:eastAsia="仿宋" w:cs="仿宋"/>
                <w:snapToGrid w:val="0"/>
                <w:sz w:val="24"/>
                <w:szCs w:val="24"/>
              </w:rPr>
            </w:pPr>
            <w:r>
              <w:rPr>
                <w:rFonts w:hint="eastAsia" w:ascii="仿宋" w:hAnsi="仿宋" w:eastAsia="仿宋" w:cs="仿宋"/>
                <w:snapToGrid w:val="0"/>
                <w:sz w:val="24"/>
                <w:szCs w:val="24"/>
              </w:rPr>
              <w:t>市级</w:t>
            </w:r>
          </w:p>
        </w:tc>
        <w:tc>
          <w:tcPr>
            <w:tcW w:w="554" w:type="pct"/>
            <w:vMerge w:val="restart"/>
            <w:tcBorders>
              <w:left w:val="single" w:color="auto" w:sz="4" w:space="0"/>
            </w:tcBorders>
            <w:vAlign w:val="center"/>
          </w:tcPr>
          <w:p w14:paraId="02587E01">
            <w:pPr>
              <w:pStyle w:val="3"/>
              <w:spacing w:line="300" w:lineRule="exact"/>
              <w:ind w:left="-120" w:leftChars="-57" w:right="-113" w:rightChars="-54"/>
              <w:jc w:val="center"/>
              <w:rPr>
                <w:rFonts w:hint="eastAsia" w:ascii="仿宋" w:hAnsi="仿宋" w:eastAsia="仿宋" w:cs="仿宋"/>
                <w:snapToGrid w:val="0"/>
                <w:sz w:val="24"/>
                <w:szCs w:val="24"/>
              </w:rPr>
            </w:pPr>
            <w:r>
              <w:rPr>
                <w:rFonts w:hint="eastAsia" w:ascii="仿宋" w:hAnsi="仿宋" w:eastAsia="仿宋" w:cs="仿宋"/>
                <w:snapToGrid w:val="0"/>
                <w:sz w:val="24"/>
                <w:szCs w:val="24"/>
              </w:rPr>
              <w:t>11月</w:t>
            </w:r>
          </w:p>
        </w:tc>
      </w:tr>
      <w:tr w14:paraId="35331B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jc w:val="center"/>
        </w:trPr>
        <w:tc>
          <w:tcPr>
            <w:tcW w:w="184" w:type="pct"/>
            <w:vMerge w:val="continue"/>
            <w:vAlign w:val="center"/>
          </w:tcPr>
          <w:p w14:paraId="0618C693">
            <w:pPr>
              <w:pStyle w:val="3"/>
              <w:spacing w:line="300" w:lineRule="exact"/>
              <w:jc w:val="center"/>
              <w:rPr>
                <w:rFonts w:ascii="Times New Roman" w:hAnsi="Times New Roman" w:eastAsia="仿宋_GB2312" w:cs="Times New Roman"/>
                <w:snapToGrid w:val="0"/>
                <w:sz w:val="24"/>
                <w:szCs w:val="24"/>
              </w:rPr>
            </w:pPr>
          </w:p>
        </w:tc>
        <w:tc>
          <w:tcPr>
            <w:tcW w:w="319" w:type="pct"/>
            <w:vMerge w:val="continue"/>
            <w:vAlign w:val="center"/>
          </w:tcPr>
          <w:p w14:paraId="7F86B96F">
            <w:pPr>
              <w:pStyle w:val="3"/>
              <w:spacing w:line="300" w:lineRule="exact"/>
              <w:jc w:val="both"/>
              <w:rPr>
                <w:rFonts w:hint="eastAsia" w:ascii="仿宋" w:hAnsi="仿宋" w:eastAsia="仿宋" w:cs="仿宋"/>
                <w:snapToGrid w:val="0"/>
                <w:sz w:val="24"/>
                <w:szCs w:val="24"/>
              </w:rPr>
            </w:pPr>
          </w:p>
        </w:tc>
        <w:tc>
          <w:tcPr>
            <w:tcW w:w="320" w:type="pct"/>
            <w:vMerge w:val="continue"/>
            <w:vAlign w:val="center"/>
          </w:tcPr>
          <w:p w14:paraId="6E84D4D4">
            <w:pPr>
              <w:pStyle w:val="3"/>
              <w:spacing w:line="300" w:lineRule="exact"/>
              <w:jc w:val="center"/>
              <w:rPr>
                <w:rFonts w:hint="eastAsia" w:ascii="仿宋" w:hAnsi="仿宋" w:eastAsia="仿宋" w:cs="仿宋"/>
                <w:snapToGrid w:val="0"/>
                <w:sz w:val="24"/>
                <w:szCs w:val="24"/>
              </w:rPr>
            </w:pPr>
          </w:p>
        </w:tc>
        <w:tc>
          <w:tcPr>
            <w:tcW w:w="254" w:type="pct"/>
            <w:tcBorders>
              <w:right w:val="single" w:color="auto" w:sz="4" w:space="0"/>
            </w:tcBorders>
            <w:vAlign w:val="center"/>
          </w:tcPr>
          <w:p w14:paraId="78E5AC71">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参与部门</w:t>
            </w:r>
          </w:p>
        </w:tc>
        <w:tc>
          <w:tcPr>
            <w:tcW w:w="262" w:type="pct"/>
            <w:vAlign w:val="center"/>
          </w:tcPr>
          <w:p w14:paraId="1E156CC1">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市人社局</w:t>
            </w:r>
          </w:p>
        </w:tc>
        <w:tc>
          <w:tcPr>
            <w:tcW w:w="1228" w:type="pct"/>
            <w:vAlign w:val="center"/>
          </w:tcPr>
          <w:p w14:paraId="36F9EBC6">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对保障农民工工资支付工作的行政检查。</w:t>
            </w:r>
          </w:p>
        </w:tc>
        <w:tc>
          <w:tcPr>
            <w:tcW w:w="378" w:type="pct"/>
            <w:tcBorders>
              <w:right w:val="single" w:color="auto" w:sz="4" w:space="0"/>
            </w:tcBorders>
            <w:vAlign w:val="center"/>
          </w:tcPr>
          <w:p w14:paraId="2CD6E598">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现场检查</w:t>
            </w:r>
          </w:p>
        </w:tc>
        <w:tc>
          <w:tcPr>
            <w:tcW w:w="378" w:type="pct"/>
            <w:tcBorders>
              <w:left w:val="single" w:color="auto" w:sz="4" w:space="0"/>
            </w:tcBorders>
            <w:vAlign w:val="center"/>
          </w:tcPr>
          <w:p w14:paraId="4B32C9D1">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劳动监察处</w:t>
            </w:r>
          </w:p>
        </w:tc>
        <w:tc>
          <w:tcPr>
            <w:tcW w:w="397" w:type="pct"/>
            <w:vMerge w:val="continue"/>
            <w:vAlign w:val="center"/>
          </w:tcPr>
          <w:p w14:paraId="76752958">
            <w:pPr>
              <w:pStyle w:val="3"/>
              <w:spacing w:line="300" w:lineRule="exact"/>
              <w:ind w:left="-130" w:leftChars="-62" w:right="-126" w:rightChars="-60"/>
              <w:jc w:val="center"/>
              <w:rPr>
                <w:rFonts w:hint="eastAsia" w:ascii="仿宋" w:hAnsi="仿宋" w:eastAsia="仿宋" w:cs="仿宋"/>
                <w:snapToGrid w:val="0"/>
                <w:sz w:val="24"/>
                <w:szCs w:val="24"/>
              </w:rPr>
            </w:pPr>
          </w:p>
        </w:tc>
        <w:tc>
          <w:tcPr>
            <w:tcW w:w="362" w:type="pct"/>
            <w:vMerge w:val="continue"/>
            <w:tcBorders>
              <w:right w:val="single" w:color="auto" w:sz="4" w:space="0"/>
            </w:tcBorders>
            <w:vAlign w:val="center"/>
          </w:tcPr>
          <w:p w14:paraId="07C00DAF">
            <w:pPr>
              <w:pStyle w:val="3"/>
              <w:spacing w:line="300" w:lineRule="exact"/>
              <w:ind w:left="-120" w:leftChars="-57" w:right="-113" w:rightChars="-54"/>
              <w:jc w:val="center"/>
              <w:rPr>
                <w:rFonts w:hint="eastAsia" w:ascii="仿宋" w:hAnsi="仿宋" w:eastAsia="仿宋" w:cs="仿宋"/>
                <w:snapToGrid w:val="0"/>
                <w:sz w:val="24"/>
                <w:szCs w:val="24"/>
              </w:rPr>
            </w:pPr>
          </w:p>
        </w:tc>
        <w:tc>
          <w:tcPr>
            <w:tcW w:w="362" w:type="pct"/>
            <w:vMerge w:val="continue"/>
            <w:tcBorders>
              <w:left w:val="single" w:color="auto" w:sz="4" w:space="0"/>
            </w:tcBorders>
            <w:vAlign w:val="center"/>
          </w:tcPr>
          <w:p w14:paraId="6DD997A9">
            <w:pPr>
              <w:pStyle w:val="3"/>
              <w:spacing w:line="300" w:lineRule="exact"/>
              <w:ind w:left="-120" w:leftChars="-57" w:right="-113" w:rightChars="-54"/>
              <w:jc w:val="center"/>
              <w:rPr>
                <w:rFonts w:hint="eastAsia" w:ascii="仿宋" w:hAnsi="仿宋" w:eastAsia="仿宋" w:cs="仿宋"/>
                <w:snapToGrid w:val="0"/>
                <w:sz w:val="24"/>
                <w:szCs w:val="24"/>
              </w:rPr>
            </w:pPr>
          </w:p>
        </w:tc>
        <w:tc>
          <w:tcPr>
            <w:tcW w:w="554" w:type="pct"/>
            <w:vMerge w:val="continue"/>
            <w:tcBorders>
              <w:left w:val="single" w:color="auto" w:sz="4" w:space="0"/>
            </w:tcBorders>
            <w:vAlign w:val="center"/>
          </w:tcPr>
          <w:p w14:paraId="4F9C2B39">
            <w:pPr>
              <w:pStyle w:val="3"/>
              <w:spacing w:line="300" w:lineRule="exact"/>
              <w:ind w:left="-120" w:leftChars="-57" w:right="-113" w:rightChars="-54"/>
              <w:jc w:val="center"/>
              <w:rPr>
                <w:rFonts w:hint="eastAsia" w:ascii="仿宋" w:hAnsi="仿宋" w:eastAsia="仿宋" w:cs="仿宋"/>
                <w:snapToGrid w:val="0"/>
                <w:sz w:val="24"/>
                <w:szCs w:val="24"/>
              </w:rPr>
            </w:pPr>
          </w:p>
        </w:tc>
      </w:tr>
      <w:tr w14:paraId="2761CA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jc w:val="center"/>
        </w:trPr>
        <w:tc>
          <w:tcPr>
            <w:tcW w:w="184" w:type="pct"/>
            <w:vMerge w:val="restart"/>
            <w:vAlign w:val="center"/>
          </w:tcPr>
          <w:p w14:paraId="04A83AAB">
            <w:pPr>
              <w:pStyle w:val="3"/>
              <w:spacing w:line="300" w:lineRule="exact"/>
              <w:jc w:val="center"/>
              <w:rPr>
                <w:rFonts w:ascii="Times New Roman" w:hAnsi="Times New Roman" w:eastAsia="仿宋_GB2312" w:cs="Times New Roman"/>
                <w:snapToGrid w:val="0"/>
                <w:sz w:val="24"/>
                <w:szCs w:val="24"/>
              </w:rPr>
            </w:pPr>
            <w:r>
              <w:rPr>
                <w:rFonts w:hint="eastAsia" w:ascii="Times New Roman" w:hAnsi="Times New Roman" w:eastAsia="仿宋_GB2312" w:cs="Times New Roman"/>
                <w:snapToGrid w:val="0"/>
                <w:sz w:val="24"/>
                <w:szCs w:val="24"/>
              </w:rPr>
              <w:t>2</w:t>
            </w:r>
          </w:p>
        </w:tc>
        <w:tc>
          <w:tcPr>
            <w:tcW w:w="319" w:type="pct"/>
            <w:vMerge w:val="restart"/>
            <w:vAlign w:val="center"/>
          </w:tcPr>
          <w:p w14:paraId="44DF673F">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建设工程对地震观测环境造成危害情况检查</w:t>
            </w:r>
          </w:p>
        </w:tc>
        <w:tc>
          <w:tcPr>
            <w:tcW w:w="320" w:type="pct"/>
            <w:vMerge w:val="restart"/>
            <w:vAlign w:val="center"/>
          </w:tcPr>
          <w:p w14:paraId="4988AD69">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防震减灾</w:t>
            </w:r>
          </w:p>
        </w:tc>
        <w:tc>
          <w:tcPr>
            <w:tcW w:w="254" w:type="pct"/>
            <w:tcBorders>
              <w:right w:val="single" w:color="auto" w:sz="4" w:space="0"/>
            </w:tcBorders>
            <w:shd w:val="clear" w:color="auto" w:fill="auto"/>
            <w:vAlign w:val="center"/>
          </w:tcPr>
          <w:p w14:paraId="1B71609A">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发起部门</w:t>
            </w:r>
          </w:p>
        </w:tc>
        <w:tc>
          <w:tcPr>
            <w:tcW w:w="262" w:type="pct"/>
            <w:vAlign w:val="center"/>
          </w:tcPr>
          <w:p w14:paraId="6793A40C">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市住建局</w:t>
            </w:r>
          </w:p>
        </w:tc>
        <w:tc>
          <w:tcPr>
            <w:tcW w:w="1228" w:type="pct"/>
            <w:vAlign w:val="center"/>
          </w:tcPr>
          <w:p w14:paraId="260951BA">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对新建、扩建、改建建设工程对地震观测环境造成危害情况的行政检查。</w:t>
            </w:r>
          </w:p>
        </w:tc>
        <w:tc>
          <w:tcPr>
            <w:tcW w:w="378" w:type="pct"/>
            <w:tcBorders>
              <w:right w:val="single" w:color="auto" w:sz="4" w:space="0"/>
            </w:tcBorders>
            <w:vAlign w:val="center"/>
          </w:tcPr>
          <w:p w14:paraId="4E911F97">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现场检查</w:t>
            </w:r>
          </w:p>
        </w:tc>
        <w:tc>
          <w:tcPr>
            <w:tcW w:w="378" w:type="pct"/>
            <w:tcBorders>
              <w:left w:val="single" w:color="auto" w:sz="4" w:space="0"/>
            </w:tcBorders>
            <w:vAlign w:val="center"/>
          </w:tcPr>
          <w:p w14:paraId="3075C796">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地震监测预报处</w:t>
            </w:r>
          </w:p>
        </w:tc>
        <w:tc>
          <w:tcPr>
            <w:tcW w:w="397" w:type="pct"/>
            <w:vMerge w:val="restart"/>
            <w:vAlign w:val="center"/>
          </w:tcPr>
          <w:p w14:paraId="31769644">
            <w:pPr>
              <w:pStyle w:val="3"/>
              <w:spacing w:line="300" w:lineRule="exact"/>
              <w:ind w:left="-130" w:leftChars="-62" w:right="-126" w:rightChars="-60"/>
              <w:jc w:val="center"/>
              <w:rPr>
                <w:rFonts w:hint="eastAsia" w:ascii="仿宋" w:hAnsi="仿宋" w:eastAsia="仿宋" w:cs="仿宋"/>
                <w:snapToGrid w:val="0"/>
                <w:sz w:val="24"/>
                <w:szCs w:val="24"/>
              </w:rPr>
            </w:pPr>
            <w:r>
              <w:rPr>
                <w:rFonts w:hint="eastAsia" w:ascii="仿宋" w:hAnsi="仿宋" w:eastAsia="仿宋" w:cs="仿宋"/>
                <w:snapToGrid w:val="0"/>
                <w:sz w:val="24"/>
                <w:szCs w:val="24"/>
              </w:rPr>
              <w:t>新建、扩建、改建建设工程实施单位或个人</w:t>
            </w:r>
          </w:p>
        </w:tc>
        <w:tc>
          <w:tcPr>
            <w:tcW w:w="362" w:type="pct"/>
            <w:vMerge w:val="restart"/>
            <w:tcBorders>
              <w:right w:val="single" w:color="auto" w:sz="4" w:space="0"/>
            </w:tcBorders>
            <w:vAlign w:val="center"/>
          </w:tcPr>
          <w:p w14:paraId="2D6F8133">
            <w:pPr>
              <w:pStyle w:val="3"/>
              <w:spacing w:line="300" w:lineRule="exact"/>
              <w:ind w:left="-120" w:leftChars="-57" w:right="-113" w:rightChars="-54"/>
              <w:jc w:val="center"/>
              <w:rPr>
                <w:rFonts w:hint="eastAsia" w:ascii="仿宋" w:hAnsi="仿宋" w:eastAsia="仿宋" w:cs="仿宋"/>
                <w:snapToGrid w:val="0"/>
                <w:sz w:val="24"/>
                <w:szCs w:val="24"/>
              </w:rPr>
            </w:pPr>
            <w:r>
              <w:rPr>
                <w:rFonts w:hint="eastAsia" w:ascii="仿宋" w:hAnsi="仿宋" w:eastAsia="仿宋" w:cs="仿宋"/>
                <w:snapToGrid w:val="0"/>
                <w:sz w:val="24"/>
                <w:szCs w:val="24"/>
              </w:rPr>
              <w:t>根据实际情况设定</w:t>
            </w:r>
          </w:p>
        </w:tc>
        <w:tc>
          <w:tcPr>
            <w:tcW w:w="362" w:type="pct"/>
            <w:vMerge w:val="restart"/>
            <w:tcBorders>
              <w:left w:val="single" w:color="auto" w:sz="4" w:space="0"/>
            </w:tcBorders>
            <w:vAlign w:val="center"/>
          </w:tcPr>
          <w:p w14:paraId="29BC5AD8">
            <w:pPr>
              <w:pStyle w:val="3"/>
              <w:spacing w:line="300" w:lineRule="exact"/>
              <w:ind w:left="-120" w:leftChars="-57" w:right="-113" w:rightChars="-54"/>
              <w:jc w:val="center"/>
              <w:rPr>
                <w:rFonts w:hint="eastAsia" w:ascii="仿宋" w:hAnsi="仿宋" w:eastAsia="仿宋" w:cs="仿宋"/>
                <w:snapToGrid w:val="0"/>
                <w:sz w:val="24"/>
                <w:szCs w:val="24"/>
              </w:rPr>
            </w:pPr>
            <w:r>
              <w:rPr>
                <w:rFonts w:hint="eastAsia" w:ascii="仿宋" w:hAnsi="仿宋" w:eastAsia="仿宋" w:cs="仿宋"/>
                <w:snapToGrid w:val="0"/>
                <w:sz w:val="24"/>
                <w:szCs w:val="24"/>
              </w:rPr>
              <w:t>市级</w:t>
            </w:r>
          </w:p>
        </w:tc>
        <w:tc>
          <w:tcPr>
            <w:tcW w:w="554" w:type="pct"/>
            <w:vMerge w:val="restart"/>
            <w:tcBorders>
              <w:left w:val="single" w:color="auto" w:sz="4" w:space="0"/>
            </w:tcBorders>
            <w:vAlign w:val="center"/>
          </w:tcPr>
          <w:p w14:paraId="39F5D7BA">
            <w:pPr>
              <w:pStyle w:val="3"/>
              <w:spacing w:line="300" w:lineRule="exact"/>
              <w:ind w:left="-120" w:leftChars="-57" w:right="-113" w:rightChars="-54"/>
              <w:jc w:val="center"/>
              <w:rPr>
                <w:rFonts w:hint="eastAsia" w:ascii="仿宋" w:hAnsi="仿宋" w:eastAsia="仿宋" w:cs="仿宋"/>
                <w:snapToGrid w:val="0"/>
                <w:sz w:val="24"/>
                <w:szCs w:val="24"/>
              </w:rPr>
            </w:pPr>
            <w:r>
              <w:rPr>
                <w:rFonts w:hint="eastAsia" w:ascii="仿宋" w:hAnsi="仿宋" w:eastAsia="仿宋" w:cs="仿宋"/>
                <w:snapToGrid w:val="0"/>
                <w:sz w:val="24"/>
                <w:szCs w:val="24"/>
              </w:rPr>
              <w:t>9月</w:t>
            </w:r>
          </w:p>
        </w:tc>
      </w:tr>
      <w:tr w14:paraId="7718FA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jc w:val="center"/>
        </w:trPr>
        <w:tc>
          <w:tcPr>
            <w:tcW w:w="184" w:type="pct"/>
            <w:vMerge w:val="continue"/>
            <w:vAlign w:val="center"/>
          </w:tcPr>
          <w:p w14:paraId="6DA04304">
            <w:pPr>
              <w:pStyle w:val="3"/>
              <w:spacing w:line="300" w:lineRule="exact"/>
              <w:jc w:val="center"/>
              <w:rPr>
                <w:rFonts w:ascii="Times New Roman" w:hAnsi="Times New Roman" w:eastAsia="仿宋_GB2312" w:cs="Times New Roman"/>
                <w:snapToGrid w:val="0"/>
                <w:sz w:val="24"/>
                <w:szCs w:val="24"/>
              </w:rPr>
            </w:pPr>
          </w:p>
        </w:tc>
        <w:tc>
          <w:tcPr>
            <w:tcW w:w="319" w:type="pct"/>
            <w:vMerge w:val="continue"/>
            <w:vAlign w:val="center"/>
          </w:tcPr>
          <w:p w14:paraId="3837D4DC">
            <w:pPr>
              <w:pStyle w:val="3"/>
              <w:spacing w:line="300" w:lineRule="exact"/>
              <w:jc w:val="both"/>
              <w:rPr>
                <w:rFonts w:hint="eastAsia" w:ascii="仿宋" w:hAnsi="仿宋" w:eastAsia="仿宋" w:cs="仿宋"/>
                <w:snapToGrid w:val="0"/>
                <w:sz w:val="24"/>
                <w:szCs w:val="24"/>
              </w:rPr>
            </w:pPr>
          </w:p>
        </w:tc>
        <w:tc>
          <w:tcPr>
            <w:tcW w:w="320" w:type="pct"/>
            <w:vMerge w:val="continue"/>
            <w:vAlign w:val="center"/>
          </w:tcPr>
          <w:p w14:paraId="50EDBEAF">
            <w:pPr>
              <w:pStyle w:val="3"/>
              <w:spacing w:line="300" w:lineRule="exact"/>
              <w:jc w:val="center"/>
              <w:rPr>
                <w:rFonts w:hint="eastAsia" w:ascii="仿宋" w:hAnsi="仿宋" w:eastAsia="仿宋" w:cs="仿宋"/>
                <w:snapToGrid w:val="0"/>
                <w:sz w:val="24"/>
                <w:szCs w:val="24"/>
              </w:rPr>
            </w:pPr>
          </w:p>
        </w:tc>
        <w:tc>
          <w:tcPr>
            <w:tcW w:w="254" w:type="pct"/>
            <w:tcBorders>
              <w:right w:val="single" w:color="auto" w:sz="4" w:space="0"/>
            </w:tcBorders>
            <w:shd w:val="clear" w:color="auto" w:fill="auto"/>
            <w:vAlign w:val="center"/>
          </w:tcPr>
          <w:p w14:paraId="4BB91358">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参与部门</w:t>
            </w:r>
          </w:p>
        </w:tc>
        <w:tc>
          <w:tcPr>
            <w:tcW w:w="262" w:type="pct"/>
            <w:vAlign w:val="center"/>
          </w:tcPr>
          <w:p w14:paraId="1627F3A8">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市应急局</w:t>
            </w:r>
          </w:p>
        </w:tc>
        <w:tc>
          <w:tcPr>
            <w:tcW w:w="1228" w:type="pct"/>
            <w:vAlign w:val="center"/>
          </w:tcPr>
          <w:p w14:paraId="15BB41F6">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对生产经营单位安全培训情况及特种作业人员持证上岗情况的行政检查。</w:t>
            </w:r>
          </w:p>
        </w:tc>
        <w:tc>
          <w:tcPr>
            <w:tcW w:w="378" w:type="pct"/>
            <w:tcBorders>
              <w:right w:val="single" w:color="auto" w:sz="4" w:space="0"/>
            </w:tcBorders>
            <w:vAlign w:val="center"/>
          </w:tcPr>
          <w:p w14:paraId="4BDE2A3F">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现场检查</w:t>
            </w:r>
          </w:p>
        </w:tc>
        <w:tc>
          <w:tcPr>
            <w:tcW w:w="378" w:type="pct"/>
            <w:tcBorders>
              <w:left w:val="single" w:color="auto" w:sz="4" w:space="0"/>
            </w:tcBorders>
            <w:vAlign w:val="center"/>
          </w:tcPr>
          <w:p w14:paraId="25078F5A">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防汛防旱处（地震和地质灾害救援处）</w:t>
            </w:r>
          </w:p>
        </w:tc>
        <w:tc>
          <w:tcPr>
            <w:tcW w:w="397" w:type="pct"/>
            <w:vMerge w:val="continue"/>
            <w:vAlign w:val="center"/>
          </w:tcPr>
          <w:p w14:paraId="2E1328B8">
            <w:pPr>
              <w:pStyle w:val="3"/>
              <w:spacing w:line="300" w:lineRule="exact"/>
              <w:ind w:left="-130" w:leftChars="-62" w:right="-126" w:rightChars="-60"/>
              <w:jc w:val="center"/>
              <w:rPr>
                <w:rFonts w:hint="eastAsia" w:ascii="仿宋" w:hAnsi="仿宋" w:eastAsia="仿宋" w:cs="仿宋"/>
                <w:snapToGrid w:val="0"/>
                <w:sz w:val="24"/>
                <w:szCs w:val="24"/>
              </w:rPr>
            </w:pPr>
          </w:p>
        </w:tc>
        <w:tc>
          <w:tcPr>
            <w:tcW w:w="362" w:type="pct"/>
            <w:vMerge w:val="continue"/>
            <w:tcBorders>
              <w:right w:val="single" w:color="auto" w:sz="4" w:space="0"/>
            </w:tcBorders>
            <w:vAlign w:val="center"/>
          </w:tcPr>
          <w:p w14:paraId="300DD716">
            <w:pPr>
              <w:pStyle w:val="3"/>
              <w:spacing w:line="300" w:lineRule="exact"/>
              <w:ind w:left="-120" w:leftChars="-57" w:right="-113" w:rightChars="-54"/>
              <w:jc w:val="center"/>
              <w:rPr>
                <w:rFonts w:hint="eastAsia" w:ascii="仿宋" w:hAnsi="仿宋" w:eastAsia="仿宋" w:cs="仿宋"/>
                <w:snapToGrid w:val="0"/>
                <w:sz w:val="24"/>
                <w:szCs w:val="24"/>
              </w:rPr>
            </w:pPr>
          </w:p>
        </w:tc>
        <w:tc>
          <w:tcPr>
            <w:tcW w:w="362" w:type="pct"/>
            <w:vMerge w:val="continue"/>
            <w:tcBorders>
              <w:left w:val="single" w:color="auto" w:sz="4" w:space="0"/>
            </w:tcBorders>
            <w:vAlign w:val="center"/>
          </w:tcPr>
          <w:p w14:paraId="1E014255">
            <w:pPr>
              <w:pStyle w:val="3"/>
              <w:spacing w:line="300" w:lineRule="exact"/>
              <w:ind w:left="-120" w:leftChars="-57" w:right="-113" w:rightChars="-54"/>
              <w:jc w:val="center"/>
              <w:rPr>
                <w:rFonts w:hint="eastAsia" w:ascii="仿宋" w:hAnsi="仿宋" w:eastAsia="仿宋" w:cs="仿宋"/>
                <w:snapToGrid w:val="0"/>
                <w:sz w:val="24"/>
                <w:szCs w:val="24"/>
              </w:rPr>
            </w:pPr>
          </w:p>
        </w:tc>
        <w:tc>
          <w:tcPr>
            <w:tcW w:w="554" w:type="pct"/>
            <w:vMerge w:val="continue"/>
            <w:tcBorders>
              <w:left w:val="single" w:color="auto" w:sz="4" w:space="0"/>
            </w:tcBorders>
            <w:vAlign w:val="center"/>
          </w:tcPr>
          <w:p w14:paraId="315A7A77">
            <w:pPr>
              <w:pStyle w:val="3"/>
              <w:spacing w:line="300" w:lineRule="exact"/>
              <w:ind w:left="-120" w:leftChars="-57" w:right="-113" w:rightChars="-54"/>
              <w:jc w:val="center"/>
              <w:rPr>
                <w:rFonts w:hint="eastAsia" w:ascii="仿宋" w:hAnsi="仿宋" w:eastAsia="仿宋" w:cs="仿宋"/>
                <w:snapToGrid w:val="0"/>
                <w:sz w:val="24"/>
                <w:szCs w:val="24"/>
              </w:rPr>
            </w:pPr>
          </w:p>
        </w:tc>
      </w:tr>
      <w:tr w14:paraId="2ADD64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jc w:val="center"/>
        </w:trPr>
        <w:tc>
          <w:tcPr>
            <w:tcW w:w="184" w:type="pct"/>
            <w:vMerge w:val="restart"/>
            <w:vAlign w:val="center"/>
          </w:tcPr>
          <w:p w14:paraId="145F2BD2">
            <w:pPr>
              <w:pStyle w:val="3"/>
              <w:spacing w:line="300" w:lineRule="exact"/>
              <w:jc w:val="center"/>
              <w:rPr>
                <w:rFonts w:ascii="Times New Roman" w:hAnsi="Times New Roman" w:eastAsia="仿宋_GB2312" w:cs="Times New Roman"/>
                <w:snapToGrid w:val="0"/>
                <w:sz w:val="24"/>
                <w:szCs w:val="24"/>
              </w:rPr>
            </w:pPr>
            <w:r>
              <w:rPr>
                <w:rFonts w:hint="eastAsia" w:ascii="Times New Roman" w:hAnsi="Times New Roman" w:eastAsia="仿宋_GB2312" w:cs="Times New Roman"/>
                <w:snapToGrid w:val="0"/>
                <w:sz w:val="24"/>
                <w:szCs w:val="24"/>
              </w:rPr>
              <w:t>3</w:t>
            </w:r>
          </w:p>
        </w:tc>
        <w:tc>
          <w:tcPr>
            <w:tcW w:w="319" w:type="pct"/>
            <w:vMerge w:val="restart"/>
            <w:vAlign w:val="center"/>
          </w:tcPr>
          <w:p w14:paraId="2220C2F9">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地震监测台网及专用地震监测设施建设情况检查</w:t>
            </w:r>
          </w:p>
        </w:tc>
        <w:tc>
          <w:tcPr>
            <w:tcW w:w="320" w:type="pct"/>
            <w:vMerge w:val="restart"/>
            <w:vAlign w:val="center"/>
          </w:tcPr>
          <w:p w14:paraId="5DE4A053">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防震减灾</w:t>
            </w:r>
          </w:p>
        </w:tc>
        <w:tc>
          <w:tcPr>
            <w:tcW w:w="254" w:type="pct"/>
            <w:tcBorders>
              <w:right w:val="single" w:color="auto" w:sz="4" w:space="0"/>
            </w:tcBorders>
            <w:shd w:val="clear" w:color="auto" w:fill="auto"/>
            <w:vAlign w:val="center"/>
          </w:tcPr>
          <w:p w14:paraId="26E77023">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发起部门</w:t>
            </w:r>
          </w:p>
        </w:tc>
        <w:tc>
          <w:tcPr>
            <w:tcW w:w="262" w:type="pct"/>
            <w:shd w:val="clear" w:color="auto" w:fill="auto"/>
            <w:vAlign w:val="center"/>
          </w:tcPr>
          <w:p w14:paraId="17C5BC58">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市住建局</w:t>
            </w:r>
          </w:p>
        </w:tc>
        <w:tc>
          <w:tcPr>
            <w:tcW w:w="1228" w:type="pct"/>
            <w:vAlign w:val="center"/>
          </w:tcPr>
          <w:p w14:paraId="17D73657">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对地震监测台网及专用地震监测设施建设情况的行政检查。</w:t>
            </w:r>
          </w:p>
        </w:tc>
        <w:tc>
          <w:tcPr>
            <w:tcW w:w="378" w:type="pct"/>
            <w:tcBorders>
              <w:right w:val="single" w:color="auto" w:sz="4" w:space="0"/>
            </w:tcBorders>
            <w:vAlign w:val="center"/>
          </w:tcPr>
          <w:p w14:paraId="364C6E30">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现场检查、非现场检查</w:t>
            </w:r>
          </w:p>
        </w:tc>
        <w:tc>
          <w:tcPr>
            <w:tcW w:w="378" w:type="pct"/>
            <w:tcBorders>
              <w:left w:val="single" w:color="auto" w:sz="4" w:space="0"/>
            </w:tcBorders>
            <w:shd w:val="clear" w:color="auto" w:fill="auto"/>
            <w:vAlign w:val="center"/>
          </w:tcPr>
          <w:p w14:paraId="2D2C0553">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地震监测预报处</w:t>
            </w:r>
          </w:p>
        </w:tc>
        <w:tc>
          <w:tcPr>
            <w:tcW w:w="397" w:type="pct"/>
            <w:vMerge w:val="restart"/>
            <w:vAlign w:val="center"/>
          </w:tcPr>
          <w:p w14:paraId="0CD50B7C">
            <w:pPr>
              <w:pStyle w:val="3"/>
              <w:spacing w:line="300" w:lineRule="exact"/>
              <w:ind w:left="-130" w:leftChars="-62" w:right="-126" w:rightChars="-60"/>
              <w:jc w:val="center"/>
              <w:rPr>
                <w:rFonts w:hint="eastAsia" w:ascii="仿宋" w:hAnsi="仿宋" w:eastAsia="仿宋" w:cs="仿宋"/>
                <w:snapToGrid w:val="0"/>
                <w:sz w:val="24"/>
                <w:szCs w:val="24"/>
              </w:rPr>
            </w:pPr>
            <w:r>
              <w:rPr>
                <w:rFonts w:hint="eastAsia" w:ascii="仿宋" w:hAnsi="仿宋" w:eastAsia="仿宋" w:cs="仿宋"/>
                <w:snapToGrid w:val="0"/>
                <w:sz w:val="24"/>
                <w:szCs w:val="24"/>
              </w:rPr>
              <w:t>地震监测台网及专用地震监测设施建设实施单位</w:t>
            </w:r>
          </w:p>
        </w:tc>
        <w:tc>
          <w:tcPr>
            <w:tcW w:w="362" w:type="pct"/>
            <w:vMerge w:val="restart"/>
            <w:tcBorders>
              <w:right w:val="single" w:color="auto" w:sz="4" w:space="0"/>
            </w:tcBorders>
            <w:vAlign w:val="center"/>
          </w:tcPr>
          <w:p w14:paraId="64264EB7">
            <w:pPr>
              <w:pStyle w:val="3"/>
              <w:spacing w:line="300" w:lineRule="exact"/>
              <w:ind w:left="-120" w:leftChars="-57" w:right="-113" w:rightChars="-54"/>
              <w:jc w:val="center"/>
              <w:rPr>
                <w:rFonts w:hint="eastAsia" w:ascii="仿宋" w:hAnsi="仿宋" w:eastAsia="仿宋" w:cs="仿宋"/>
                <w:snapToGrid w:val="0"/>
                <w:sz w:val="24"/>
                <w:szCs w:val="24"/>
              </w:rPr>
            </w:pPr>
            <w:r>
              <w:rPr>
                <w:rFonts w:hint="eastAsia" w:ascii="仿宋" w:hAnsi="仿宋" w:eastAsia="仿宋" w:cs="仿宋"/>
                <w:snapToGrid w:val="0"/>
                <w:sz w:val="24"/>
                <w:szCs w:val="24"/>
              </w:rPr>
              <w:t>60%（4家）</w:t>
            </w:r>
          </w:p>
        </w:tc>
        <w:tc>
          <w:tcPr>
            <w:tcW w:w="362" w:type="pct"/>
            <w:vMerge w:val="restart"/>
            <w:tcBorders>
              <w:left w:val="single" w:color="auto" w:sz="4" w:space="0"/>
            </w:tcBorders>
            <w:vAlign w:val="center"/>
          </w:tcPr>
          <w:p w14:paraId="2CA6A4F0">
            <w:pPr>
              <w:pStyle w:val="3"/>
              <w:spacing w:line="300" w:lineRule="exact"/>
              <w:ind w:left="-120" w:leftChars="-57" w:right="-113" w:rightChars="-54"/>
              <w:jc w:val="center"/>
              <w:rPr>
                <w:rFonts w:hint="eastAsia" w:ascii="仿宋" w:hAnsi="仿宋" w:eastAsia="仿宋" w:cs="仿宋"/>
                <w:snapToGrid w:val="0"/>
                <w:sz w:val="24"/>
                <w:szCs w:val="24"/>
              </w:rPr>
            </w:pPr>
            <w:r>
              <w:rPr>
                <w:rFonts w:hint="eastAsia" w:ascii="仿宋" w:hAnsi="仿宋" w:eastAsia="仿宋" w:cs="仿宋"/>
                <w:snapToGrid w:val="0"/>
                <w:sz w:val="24"/>
                <w:szCs w:val="24"/>
              </w:rPr>
              <w:t>市级</w:t>
            </w:r>
          </w:p>
        </w:tc>
        <w:tc>
          <w:tcPr>
            <w:tcW w:w="554" w:type="pct"/>
            <w:vMerge w:val="restart"/>
            <w:tcBorders>
              <w:left w:val="single" w:color="auto" w:sz="4" w:space="0"/>
            </w:tcBorders>
            <w:vAlign w:val="center"/>
          </w:tcPr>
          <w:p w14:paraId="10125897">
            <w:pPr>
              <w:pStyle w:val="3"/>
              <w:spacing w:line="300" w:lineRule="exact"/>
              <w:ind w:left="-120" w:leftChars="-57" w:right="-113" w:rightChars="-54"/>
              <w:jc w:val="center"/>
              <w:rPr>
                <w:rFonts w:hint="eastAsia" w:ascii="仿宋" w:hAnsi="仿宋" w:eastAsia="仿宋" w:cs="仿宋"/>
                <w:snapToGrid w:val="0"/>
                <w:sz w:val="24"/>
                <w:szCs w:val="24"/>
              </w:rPr>
            </w:pPr>
            <w:r>
              <w:rPr>
                <w:rFonts w:hint="eastAsia" w:ascii="仿宋" w:hAnsi="仿宋" w:eastAsia="仿宋" w:cs="仿宋"/>
                <w:snapToGrid w:val="0"/>
                <w:sz w:val="24"/>
                <w:szCs w:val="24"/>
              </w:rPr>
              <w:t>9月</w:t>
            </w:r>
          </w:p>
        </w:tc>
      </w:tr>
      <w:tr w14:paraId="1CA849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jc w:val="center"/>
        </w:trPr>
        <w:tc>
          <w:tcPr>
            <w:tcW w:w="184" w:type="pct"/>
            <w:vMerge w:val="continue"/>
            <w:vAlign w:val="center"/>
          </w:tcPr>
          <w:p w14:paraId="0A6C6086">
            <w:pPr>
              <w:pStyle w:val="3"/>
              <w:spacing w:line="300" w:lineRule="exact"/>
              <w:jc w:val="center"/>
              <w:rPr>
                <w:rFonts w:ascii="Times New Roman" w:hAnsi="Times New Roman" w:eastAsia="仿宋_GB2312" w:cs="Times New Roman"/>
                <w:snapToGrid w:val="0"/>
                <w:sz w:val="24"/>
                <w:szCs w:val="24"/>
              </w:rPr>
            </w:pPr>
          </w:p>
        </w:tc>
        <w:tc>
          <w:tcPr>
            <w:tcW w:w="319" w:type="pct"/>
            <w:vMerge w:val="continue"/>
            <w:vAlign w:val="center"/>
          </w:tcPr>
          <w:p w14:paraId="7ABFAB13">
            <w:pPr>
              <w:pStyle w:val="3"/>
              <w:spacing w:line="300" w:lineRule="exact"/>
              <w:jc w:val="both"/>
              <w:rPr>
                <w:rFonts w:hint="eastAsia" w:ascii="仿宋" w:hAnsi="仿宋" w:eastAsia="仿宋" w:cs="仿宋"/>
                <w:snapToGrid w:val="0"/>
                <w:sz w:val="24"/>
                <w:szCs w:val="24"/>
              </w:rPr>
            </w:pPr>
          </w:p>
        </w:tc>
        <w:tc>
          <w:tcPr>
            <w:tcW w:w="320" w:type="pct"/>
            <w:vMerge w:val="continue"/>
            <w:vAlign w:val="center"/>
          </w:tcPr>
          <w:p w14:paraId="2612F329">
            <w:pPr>
              <w:pStyle w:val="3"/>
              <w:spacing w:line="300" w:lineRule="exact"/>
              <w:jc w:val="both"/>
              <w:rPr>
                <w:rFonts w:hint="eastAsia" w:ascii="仿宋" w:hAnsi="仿宋" w:eastAsia="仿宋" w:cs="仿宋"/>
                <w:snapToGrid w:val="0"/>
                <w:sz w:val="24"/>
                <w:szCs w:val="24"/>
              </w:rPr>
            </w:pPr>
          </w:p>
        </w:tc>
        <w:tc>
          <w:tcPr>
            <w:tcW w:w="254" w:type="pct"/>
            <w:tcBorders>
              <w:right w:val="single" w:color="auto" w:sz="4" w:space="0"/>
            </w:tcBorders>
            <w:shd w:val="clear" w:color="auto" w:fill="auto"/>
            <w:vAlign w:val="center"/>
          </w:tcPr>
          <w:p w14:paraId="40073E17">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参与部门</w:t>
            </w:r>
          </w:p>
        </w:tc>
        <w:tc>
          <w:tcPr>
            <w:tcW w:w="262" w:type="pct"/>
            <w:shd w:val="clear" w:color="auto" w:fill="auto"/>
            <w:vAlign w:val="center"/>
          </w:tcPr>
          <w:p w14:paraId="70E5DC28">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市应急局</w:t>
            </w:r>
          </w:p>
        </w:tc>
        <w:tc>
          <w:tcPr>
            <w:tcW w:w="1228" w:type="pct"/>
            <w:vAlign w:val="center"/>
          </w:tcPr>
          <w:p w14:paraId="3D3BE8A3">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对生产经营单位安全培训情况及特种作业人员持证上岗情况的行政检查。</w:t>
            </w:r>
          </w:p>
        </w:tc>
        <w:tc>
          <w:tcPr>
            <w:tcW w:w="378" w:type="pct"/>
            <w:tcBorders>
              <w:right w:val="single" w:color="auto" w:sz="4" w:space="0"/>
            </w:tcBorders>
            <w:vAlign w:val="center"/>
          </w:tcPr>
          <w:p w14:paraId="3E5883AA">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现场检查、非现场检查</w:t>
            </w:r>
          </w:p>
        </w:tc>
        <w:tc>
          <w:tcPr>
            <w:tcW w:w="378" w:type="pct"/>
            <w:tcBorders>
              <w:left w:val="single" w:color="auto" w:sz="4" w:space="0"/>
            </w:tcBorders>
            <w:shd w:val="clear" w:color="auto" w:fill="auto"/>
            <w:vAlign w:val="center"/>
          </w:tcPr>
          <w:p w14:paraId="64BFF16A">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防汛防旱处（地震和地质灾害救援处）</w:t>
            </w:r>
          </w:p>
        </w:tc>
        <w:tc>
          <w:tcPr>
            <w:tcW w:w="397" w:type="pct"/>
            <w:vMerge w:val="continue"/>
            <w:vAlign w:val="center"/>
          </w:tcPr>
          <w:p w14:paraId="329D557D">
            <w:pPr>
              <w:pStyle w:val="3"/>
              <w:spacing w:line="300" w:lineRule="exact"/>
              <w:ind w:left="-130" w:leftChars="-62" w:right="-126" w:rightChars="-60"/>
              <w:jc w:val="center"/>
              <w:rPr>
                <w:rFonts w:hint="eastAsia" w:ascii="仿宋" w:hAnsi="仿宋" w:eastAsia="仿宋" w:cs="仿宋"/>
                <w:snapToGrid w:val="0"/>
                <w:sz w:val="24"/>
                <w:szCs w:val="24"/>
              </w:rPr>
            </w:pPr>
          </w:p>
        </w:tc>
        <w:tc>
          <w:tcPr>
            <w:tcW w:w="362" w:type="pct"/>
            <w:vMerge w:val="continue"/>
            <w:tcBorders>
              <w:right w:val="single" w:color="auto" w:sz="4" w:space="0"/>
            </w:tcBorders>
            <w:vAlign w:val="center"/>
          </w:tcPr>
          <w:p w14:paraId="58E5580D">
            <w:pPr>
              <w:pStyle w:val="3"/>
              <w:spacing w:line="300" w:lineRule="exact"/>
              <w:ind w:left="-120" w:leftChars="-57" w:right="-113" w:rightChars="-54"/>
              <w:jc w:val="center"/>
              <w:rPr>
                <w:rFonts w:hint="eastAsia" w:ascii="仿宋" w:hAnsi="仿宋" w:eastAsia="仿宋" w:cs="仿宋"/>
                <w:snapToGrid w:val="0"/>
                <w:sz w:val="24"/>
                <w:szCs w:val="24"/>
              </w:rPr>
            </w:pPr>
          </w:p>
        </w:tc>
        <w:tc>
          <w:tcPr>
            <w:tcW w:w="362" w:type="pct"/>
            <w:vMerge w:val="continue"/>
            <w:tcBorders>
              <w:left w:val="single" w:color="auto" w:sz="4" w:space="0"/>
            </w:tcBorders>
            <w:vAlign w:val="center"/>
          </w:tcPr>
          <w:p w14:paraId="716FDB0A">
            <w:pPr>
              <w:pStyle w:val="3"/>
              <w:spacing w:line="300" w:lineRule="exact"/>
              <w:ind w:left="-120" w:leftChars="-57" w:right="-113" w:rightChars="-54"/>
              <w:jc w:val="center"/>
              <w:rPr>
                <w:rFonts w:hint="eastAsia" w:ascii="仿宋" w:hAnsi="仿宋" w:eastAsia="仿宋" w:cs="仿宋"/>
                <w:snapToGrid w:val="0"/>
                <w:sz w:val="24"/>
                <w:szCs w:val="24"/>
              </w:rPr>
            </w:pPr>
          </w:p>
        </w:tc>
        <w:tc>
          <w:tcPr>
            <w:tcW w:w="554" w:type="pct"/>
            <w:vMerge w:val="continue"/>
            <w:tcBorders>
              <w:left w:val="single" w:color="auto" w:sz="4" w:space="0"/>
            </w:tcBorders>
            <w:vAlign w:val="center"/>
          </w:tcPr>
          <w:p w14:paraId="6B32F32F">
            <w:pPr>
              <w:pStyle w:val="3"/>
              <w:spacing w:line="300" w:lineRule="exact"/>
              <w:ind w:left="-120" w:leftChars="-57" w:right="-113" w:rightChars="-54"/>
              <w:jc w:val="center"/>
              <w:rPr>
                <w:rFonts w:hint="eastAsia" w:ascii="仿宋" w:hAnsi="仿宋" w:eastAsia="仿宋" w:cs="仿宋"/>
                <w:snapToGrid w:val="0"/>
                <w:sz w:val="24"/>
                <w:szCs w:val="24"/>
              </w:rPr>
            </w:pPr>
          </w:p>
        </w:tc>
      </w:tr>
      <w:tr w14:paraId="281C22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jc w:val="center"/>
        </w:trPr>
        <w:tc>
          <w:tcPr>
            <w:tcW w:w="184" w:type="pct"/>
            <w:vMerge w:val="restart"/>
            <w:vAlign w:val="center"/>
          </w:tcPr>
          <w:p w14:paraId="7F104F0E">
            <w:pPr>
              <w:pStyle w:val="3"/>
              <w:spacing w:line="300" w:lineRule="exact"/>
              <w:jc w:val="center"/>
              <w:rPr>
                <w:rFonts w:ascii="Times New Roman" w:hAnsi="Times New Roman" w:eastAsia="仿宋_GB2312" w:cs="Times New Roman"/>
                <w:snapToGrid w:val="0"/>
                <w:sz w:val="24"/>
                <w:szCs w:val="24"/>
              </w:rPr>
            </w:pPr>
            <w:r>
              <w:rPr>
                <w:rFonts w:hint="eastAsia" w:ascii="Times New Roman" w:hAnsi="Times New Roman" w:eastAsia="仿宋_GB2312" w:cs="Times New Roman"/>
                <w:snapToGrid w:val="0"/>
                <w:sz w:val="24"/>
                <w:szCs w:val="24"/>
              </w:rPr>
              <w:t>4</w:t>
            </w:r>
          </w:p>
        </w:tc>
        <w:tc>
          <w:tcPr>
            <w:tcW w:w="319" w:type="pct"/>
            <w:vMerge w:val="restart"/>
            <w:vAlign w:val="center"/>
          </w:tcPr>
          <w:p w14:paraId="2FB5CE9D">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地震预警应急处置措施制定情况检查</w:t>
            </w:r>
          </w:p>
        </w:tc>
        <w:tc>
          <w:tcPr>
            <w:tcW w:w="320" w:type="pct"/>
            <w:vMerge w:val="restart"/>
            <w:vAlign w:val="center"/>
          </w:tcPr>
          <w:p w14:paraId="6CC420B1">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防震减灾</w:t>
            </w:r>
          </w:p>
        </w:tc>
        <w:tc>
          <w:tcPr>
            <w:tcW w:w="254" w:type="pct"/>
            <w:tcBorders>
              <w:right w:val="single" w:color="auto" w:sz="4" w:space="0"/>
            </w:tcBorders>
            <w:shd w:val="clear" w:color="auto" w:fill="auto"/>
            <w:vAlign w:val="center"/>
          </w:tcPr>
          <w:p w14:paraId="3B272754">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发起部门</w:t>
            </w:r>
          </w:p>
        </w:tc>
        <w:tc>
          <w:tcPr>
            <w:tcW w:w="262" w:type="pct"/>
            <w:shd w:val="clear" w:color="auto" w:fill="auto"/>
            <w:vAlign w:val="center"/>
          </w:tcPr>
          <w:p w14:paraId="681C9343">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市住建局</w:t>
            </w:r>
          </w:p>
        </w:tc>
        <w:tc>
          <w:tcPr>
            <w:tcW w:w="1228" w:type="pct"/>
            <w:vAlign w:val="center"/>
          </w:tcPr>
          <w:p w14:paraId="2B4A51B3">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对地震预警应急处置措施制定情况的检查。</w:t>
            </w:r>
          </w:p>
        </w:tc>
        <w:tc>
          <w:tcPr>
            <w:tcW w:w="378" w:type="pct"/>
            <w:tcBorders>
              <w:right w:val="single" w:color="auto" w:sz="4" w:space="0"/>
            </w:tcBorders>
            <w:vAlign w:val="center"/>
          </w:tcPr>
          <w:p w14:paraId="5D2D0A21">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现场检查、非现场检查</w:t>
            </w:r>
          </w:p>
        </w:tc>
        <w:tc>
          <w:tcPr>
            <w:tcW w:w="378" w:type="pct"/>
            <w:tcBorders>
              <w:left w:val="single" w:color="auto" w:sz="4" w:space="0"/>
            </w:tcBorders>
            <w:shd w:val="clear" w:color="auto" w:fill="auto"/>
            <w:vAlign w:val="center"/>
          </w:tcPr>
          <w:p w14:paraId="23EA867B">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地震监测预报处</w:t>
            </w:r>
          </w:p>
        </w:tc>
        <w:tc>
          <w:tcPr>
            <w:tcW w:w="397" w:type="pct"/>
            <w:vMerge w:val="restart"/>
            <w:vAlign w:val="center"/>
          </w:tcPr>
          <w:p w14:paraId="7735E523">
            <w:pPr>
              <w:pStyle w:val="3"/>
              <w:spacing w:line="300" w:lineRule="exact"/>
              <w:ind w:left="-130" w:leftChars="-62" w:right="-126" w:rightChars="-60"/>
              <w:jc w:val="center"/>
              <w:rPr>
                <w:rFonts w:hint="eastAsia" w:ascii="仿宋" w:hAnsi="仿宋" w:eastAsia="仿宋" w:cs="仿宋"/>
                <w:snapToGrid w:val="0"/>
                <w:sz w:val="24"/>
                <w:szCs w:val="24"/>
              </w:rPr>
            </w:pPr>
            <w:r>
              <w:rPr>
                <w:rFonts w:hint="eastAsia" w:ascii="仿宋" w:hAnsi="仿宋" w:eastAsia="仿宋" w:cs="仿宋"/>
                <w:snapToGrid w:val="0"/>
                <w:sz w:val="24"/>
                <w:szCs w:val="24"/>
              </w:rPr>
              <w:t>相关基础设施、人员密集场所的经营管理单位和可能发生次生灾害的生产经营单位</w:t>
            </w:r>
          </w:p>
        </w:tc>
        <w:tc>
          <w:tcPr>
            <w:tcW w:w="362" w:type="pct"/>
            <w:vMerge w:val="restart"/>
            <w:tcBorders>
              <w:right w:val="single" w:color="auto" w:sz="4" w:space="0"/>
            </w:tcBorders>
            <w:vAlign w:val="center"/>
          </w:tcPr>
          <w:p w14:paraId="69A4625A">
            <w:pPr>
              <w:pStyle w:val="3"/>
              <w:spacing w:line="300" w:lineRule="exact"/>
              <w:ind w:left="-120" w:leftChars="-57" w:right="-113" w:rightChars="-54"/>
              <w:jc w:val="center"/>
              <w:rPr>
                <w:rFonts w:hint="eastAsia" w:ascii="仿宋" w:hAnsi="仿宋" w:eastAsia="仿宋" w:cs="仿宋"/>
                <w:snapToGrid w:val="0"/>
                <w:sz w:val="24"/>
                <w:szCs w:val="24"/>
              </w:rPr>
            </w:pPr>
            <w:r>
              <w:rPr>
                <w:rFonts w:hint="eastAsia" w:ascii="仿宋" w:hAnsi="仿宋" w:eastAsia="仿宋" w:cs="仿宋"/>
                <w:snapToGrid w:val="0"/>
                <w:sz w:val="24"/>
                <w:szCs w:val="24"/>
              </w:rPr>
              <w:t>根据实际情况设定</w:t>
            </w:r>
          </w:p>
        </w:tc>
        <w:tc>
          <w:tcPr>
            <w:tcW w:w="362" w:type="pct"/>
            <w:vMerge w:val="restart"/>
            <w:tcBorders>
              <w:left w:val="single" w:color="auto" w:sz="4" w:space="0"/>
            </w:tcBorders>
            <w:vAlign w:val="center"/>
          </w:tcPr>
          <w:p w14:paraId="625E1399">
            <w:pPr>
              <w:pStyle w:val="3"/>
              <w:spacing w:line="300" w:lineRule="exact"/>
              <w:ind w:left="-120" w:leftChars="-57" w:right="-113" w:rightChars="-54"/>
              <w:jc w:val="center"/>
              <w:rPr>
                <w:rFonts w:hint="eastAsia" w:ascii="仿宋" w:hAnsi="仿宋" w:eastAsia="仿宋" w:cs="仿宋"/>
                <w:snapToGrid w:val="0"/>
                <w:sz w:val="24"/>
                <w:szCs w:val="24"/>
              </w:rPr>
            </w:pPr>
            <w:r>
              <w:rPr>
                <w:rFonts w:hint="eastAsia" w:ascii="仿宋" w:hAnsi="仿宋" w:eastAsia="仿宋" w:cs="仿宋"/>
                <w:snapToGrid w:val="0"/>
                <w:sz w:val="24"/>
                <w:szCs w:val="24"/>
              </w:rPr>
              <w:t>市级</w:t>
            </w:r>
          </w:p>
        </w:tc>
        <w:tc>
          <w:tcPr>
            <w:tcW w:w="554" w:type="pct"/>
            <w:vMerge w:val="restart"/>
            <w:tcBorders>
              <w:left w:val="single" w:color="auto" w:sz="4" w:space="0"/>
            </w:tcBorders>
            <w:vAlign w:val="center"/>
          </w:tcPr>
          <w:p w14:paraId="4E22CCEB">
            <w:pPr>
              <w:pStyle w:val="3"/>
              <w:spacing w:line="300" w:lineRule="exact"/>
              <w:ind w:left="-120" w:leftChars="-57" w:right="-113" w:rightChars="-54"/>
              <w:jc w:val="center"/>
              <w:rPr>
                <w:rFonts w:hint="eastAsia" w:ascii="仿宋" w:hAnsi="仿宋" w:eastAsia="仿宋" w:cs="仿宋"/>
                <w:snapToGrid w:val="0"/>
                <w:sz w:val="24"/>
                <w:szCs w:val="24"/>
              </w:rPr>
            </w:pPr>
            <w:r>
              <w:rPr>
                <w:rFonts w:hint="eastAsia" w:ascii="仿宋" w:hAnsi="仿宋" w:eastAsia="仿宋" w:cs="仿宋"/>
                <w:snapToGrid w:val="0"/>
                <w:sz w:val="24"/>
                <w:szCs w:val="24"/>
              </w:rPr>
              <w:t>9月</w:t>
            </w:r>
          </w:p>
        </w:tc>
      </w:tr>
      <w:tr w14:paraId="77EB91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jc w:val="center"/>
        </w:trPr>
        <w:tc>
          <w:tcPr>
            <w:tcW w:w="184" w:type="pct"/>
            <w:vMerge w:val="continue"/>
            <w:vAlign w:val="center"/>
          </w:tcPr>
          <w:p w14:paraId="5A5B952B">
            <w:pPr>
              <w:pStyle w:val="3"/>
              <w:spacing w:line="300" w:lineRule="exact"/>
              <w:jc w:val="center"/>
              <w:rPr>
                <w:rFonts w:ascii="Times New Roman" w:hAnsi="Times New Roman" w:eastAsia="仿宋_GB2312" w:cs="Times New Roman"/>
                <w:snapToGrid w:val="0"/>
                <w:sz w:val="24"/>
                <w:szCs w:val="24"/>
              </w:rPr>
            </w:pPr>
          </w:p>
        </w:tc>
        <w:tc>
          <w:tcPr>
            <w:tcW w:w="319" w:type="pct"/>
            <w:vMerge w:val="continue"/>
            <w:vAlign w:val="center"/>
          </w:tcPr>
          <w:p w14:paraId="0676863D">
            <w:pPr>
              <w:pStyle w:val="3"/>
              <w:spacing w:line="300" w:lineRule="exact"/>
              <w:jc w:val="both"/>
              <w:rPr>
                <w:rFonts w:hint="eastAsia" w:ascii="仿宋" w:hAnsi="仿宋" w:eastAsia="仿宋" w:cs="仿宋"/>
                <w:snapToGrid w:val="0"/>
                <w:sz w:val="24"/>
                <w:szCs w:val="24"/>
              </w:rPr>
            </w:pPr>
          </w:p>
        </w:tc>
        <w:tc>
          <w:tcPr>
            <w:tcW w:w="320" w:type="pct"/>
            <w:vMerge w:val="continue"/>
            <w:vAlign w:val="center"/>
          </w:tcPr>
          <w:p w14:paraId="0C08900E">
            <w:pPr>
              <w:pStyle w:val="3"/>
              <w:spacing w:line="300" w:lineRule="exact"/>
              <w:jc w:val="center"/>
              <w:rPr>
                <w:rFonts w:hint="eastAsia" w:ascii="仿宋" w:hAnsi="仿宋" w:eastAsia="仿宋" w:cs="仿宋"/>
                <w:snapToGrid w:val="0"/>
                <w:sz w:val="24"/>
                <w:szCs w:val="24"/>
              </w:rPr>
            </w:pPr>
          </w:p>
        </w:tc>
        <w:tc>
          <w:tcPr>
            <w:tcW w:w="254" w:type="pct"/>
            <w:tcBorders>
              <w:right w:val="single" w:color="auto" w:sz="4" w:space="0"/>
            </w:tcBorders>
            <w:shd w:val="clear" w:color="auto" w:fill="auto"/>
            <w:vAlign w:val="center"/>
          </w:tcPr>
          <w:p w14:paraId="3F8B1DE9">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参与部门</w:t>
            </w:r>
          </w:p>
        </w:tc>
        <w:tc>
          <w:tcPr>
            <w:tcW w:w="262" w:type="pct"/>
            <w:shd w:val="clear" w:color="auto" w:fill="auto"/>
            <w:vAlign w:val="center"/>
          </w:tcPr>
          <w:p w14:paraId="57074FA8">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市应急局</w:t>
            </w:r>
          </w:p>
        </w:tc>
        <w:tc>
          <w:tcPr>
            <w:tcW w:w="1228" w:type="pct"/>
            <w:vAlign w:val="center"/>
          </w:tcPr>
          <w:p w14:paraId="4E87BBF8">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对生产经营单位安全培训情况及特种作业人员持证上岗情况的行政检查。</w:t>
            </w:r>
          </w:p>
        </w:tc>
        <w:tc>
          <w:tcPr>
            <w:tcW w:w="378" w:type="pct"/>
            <w:tcBorders>
              <w:right w:val="single" w:color="auto" w:sz="4" w:space="0"/>
            </w:tcBorders>
            <w:vAlign w:val="center"/>
          </w:tcPr>
          <w:p w14:paraId="4842EE10">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现场检查、非现场检查</w:t>
            </w:r>
          </w:p>
        </w:tc>
        <w:tc>
          <w:tcPr>
            <w:tcW w:w="378" w:type="pct"/>
            <w:tcBorders>
              <w:left w:val="single" w:color="auto" w:sz="4" w:space="0"/>
            </w:tcBorders>
            <w:shd w:val="clear" w:color="auto" w:fill="auto"/>
            <w:vAlign w:val="center"/>
          </w:tcPr>
          <w:p w14:paraId="4AB3B4E7">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防汛防旱处（地震和地质灾害救援处）</w:t>
            </w:r>
          </w:p>
        </w:tc>
        <w:tc>
          <w:tcPr>
            <w:tcW w:w="397" w:type="pct"/>
            <w:vMerge w:val="continue"/>
            <w:vAlign w:val="center"/>
          </w:tcPr>
          <w:p w14:paraId="6B2FDAA1">
            <w:pPr>
              <w:pStyle w:val="3"/>
              <w:spacing w:line="300" w:lineRule="exact"/>
              <w:ind w:left="-130" w:leftChars="-62" w:right="-126" w:rightChars="-60"/>
              <w:jc w:val="center"/>
              <w:rPr>
                <w:rFonts w:hint="eastAsia" w:ascii="仿宋" w:hAnsi="仿宋" w:eastAsia="仿宋" w:cs="仿宋"/>
                <w:snapToGrid w:val="0"/>
                <w:sz w:val="24"/>
                <w:szCs w:val="24"/>
              </w:rPr>
            </w:pPr>
          </w:p>
        </w:tc>
        <w:tc>
          <w:tcPr>
            <w:tcW w:w="362" w:type="pct"/>
            <w:vMerge w:val="continue"/>
            <w:tcBorders>
              <w:right w:val="single" w:color="auto" w:sz="4" w:space="0"/>
            </w:tcBorders>
            <w:vAlign w:val="center"/>
          </w:tcPr>
          <w:p w14:paraId="25E35517">
            <w:pPr>
              <w:pStyle w:val="3"/>
              <w:spacing w:line="300" w:lineRule="exact"/>
              <w:ind w:left="-120" w:leftChars="-57" w:right="-113" w:rightChars="-54"/>
              <w:jc w:val="center"/>
              <w:rPr>
                <w:rFonts w:hint="eastAsia" w:ascii="仿宋" w:hAnsi="仿宋" w:eastAsia="仿宋" w:cs="仿宋"/>
                <w:snapToGrid w:val="0"/>
                <w:sz w:val="24"/>
                <w:szCs w:val="24"/>
              </w:rPr>
            </w:pPr>
          </w:p>
        </w:tc>
        <w:tc>
          <w:tcPr>
            <w:tcW w:w="362" w:type="pct"/>
            <w:vMerge w:val="continue"/>
            <w:tcBorders>
              <w:left w:val="single" w:color="auto" w:sz="4" w:space="0"/>
            </w:tcBorders>
            <w:vAlign w:val="center"/>
          </w:tcPr>
          <w:p w14:paraId="1D441DE9">
            <w:pPr>
              <w:pStyle w:val="3"/>
              <w:spacing w:line="300" w:lineRule="exact"/>
              <w:ind w:left="-120" w:leftChars="-57" w:right="-113" w:rightChars="-54"/>
              <w:jc w:val="center"/>
              <w:rPr>
                <w:rFonts w:hint="eastAsia" w:ascii="仿宋" w:hAnsi="仿宋" w:eastAsia="仿宋" w:cs="仿宋"/>
                <w:snapToGrid w:val="0"/>
                <w:sz w:val="24"/>
                <w:szCs w:val="24"/>
              </w:rPr>
            </w:pPr>
          </w:p>
        </w:tc>
        <w:tc>
          <w:tcPr>
            <w:tcW w:w="554" w:type="pct"/>
            <w:vMerge w:val="continue"/>
            <w:tcBorders>
              <w:left w:val="single" w:color="auto" w:sz="4" w:space="0"/>
            </w:tcBorders>
            <w:vAlign w:val="center"/>
          </w:tcPr>
          <w:p w14:paraId="593C4338">
            <w:pPr>
              <w:pStyle w:val="3"/>
              <w:spacing w:line="300" w:lineRule="exact"/>
              <w:ind w:left="-120" w:leftChars="-57" w:right="-113" w:rightChars="-54"/>
              <w:jc w:val="center"/>
              <w:rPr>
                <w:rFonts w:hint="eastAsia" w:ascii="仿宋" w:hAnsi="仿宋" w:eastAsia="仿宋" w:cs="仿宋"/>
                <w:snapToGrid w:val="0"/>
                <w:sz w:val="24"/>
                <w:szCs w:val="24"/>
              </w:rPr>
            </w:pPr>
          </w:p>
        </w:tc>
      </w:tr>
      <w:tr w14:paraId="755D8E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jc w:val="center"/>
        </w:trPr>
        <w:tc>
          <w:tcPr>
            <w:tcW w:w="184" w:type="pct"/>
            <w:vMerge w:val="restart"/>
            <w:vAlign w:val="center"/>
          </w:tcPr>
          <w:p w14:paraId="23374437">
            <w:pPr>
              <w:pStyle w:val="3"/>
              <w:spacing w:line="300" w:lineRule="exact"/>
              <w:jc w:val="center"/>
              <w:rPr>
                <w:rFonts w:ascii="Times New Roman" w:hAnsi="Times New Roman" w:eastAsia="仿宋_GB2312" w:cs="Times New Roman"/>
                <w:snapToGrid w:val="0"/>
                <w:sz w:val="24"/>
                <w:szCs w:val="24"/>
              </w:rPr>
            </w:pPr>
            <w:r>
              <w:rPr>
                <w:rFonts w:hint="eastAsia" w:ascii="Times New Roman" w:hAnsi="Times New Roman" w:eastAsia="仿宋_GB2312" w:cs="Times New Roman"/>
                <w:snapToGrid w:val="0"/>
                <w:sz w:val="24"/>
                <w:szCs w:val="24"/>
              </w:rPr>
              <w:t>5</w:t>
            </w:r>
          </w:p>
        </w:tc>
        <w:tc>
          <w:tcPr>
            <w:tcW w:w="319" w:type="pct"/>
            <w:vMerge w:val="restart"/>
            <w:vAlign w:val="center"/>
          </w:tcPr>
          <w:p w14:paraId="1A40B33F">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工程质量检测机构从事质量检测活动检查</w:t>
            </w:r>
          </w:p>
        </w:tc>
        <w:tc>
          <w:tcPr>
            <w:tcW w:w="320" w:type="pct"/>
            <w:vMerge w:val="restart"/>
            <w:vAlign w:val="center"/>
          </w:tcPr>
          <w:p w14:paraId="3F293361">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建设工程</w:t>
            </w:r>
          </w:p>
        </w:tc>
        <w:tc>
          <w:tcPr>
            <w:tcW w:w="254" w:type="pct"/>
            <w:tcBorders>
              <w:right w:val="single" w:color="auto" w:sz="4" w:space="0"/>
            </w:tcBorders>
            <w:shd w:val="clear" w:color="auto" w:fill="auto"/>
            <w:vAlign w:val="center"/>
          </w:tcPr>
          <w:p w14:paraId="2AA4F29F">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发起部门</w:t>
            </w:r>
          </w:p>
        </w:tc>
        <w:tc>
          <w:tcPr>
            <w:tcW w:w="262" w:type="pct"/>
            <w:shd w:val="clear" w:color="auto" w:fill="auto"/>
            <w:vAlign w:val="center"/>
          </w:tcPr>
          <w:p w14:paraId="14FC8433">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市住建局</w:t>
            </w:r>
          </w:p>
        </w:tc>
        <w:tc>
          <w:tcPr>
            <w:tcW w:w="1228" w:type="pct"/>
            <w:vAlign w:val="center"/>
          </w:tcPr>
          <w:p w14:paraId="3668421D">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对工程质量检测机构从事质量检测活动的行政检查；对人民防空防护设备检验检测机构检测质量的行政检查。</w:t>
            </w:r>
          </w:p>
        </w:tc>
        <w:tc>
          <w:tcPr>
            <w:tcW w:w="378" w:type="pct"/>
            <w:tcBorders>
              <w:right w:val="single" w:color="auto" w:sz="4" w:space="0"/>
            </w:tcBorders>
            <w:vAlign w:val="center"/>
          </w:tcPr>
          <w:p w14:paraId="58BD251B">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现场检查</w:t>
            </w:r>
          </w:p>
        </w:tc>
        <w:tc>
          <w:tcPr>
            <w:tcW w:w="378" w:type="pct"/>
            <w:tcBorders>
              <w:left w:val="single" w:color="auto" w:sz="4" w:space="0"/>
            </w:tcBorders>
            <w:vAlign w:val="center"/>
          </w:tcPr>
          <w:p w14:paraId="6B455D17">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工程质量安全监管处</w:t>
            </w:r>
          </w:p>
        </w:tc>
        <w:tc>
          <w:tcPr>
            <w:tcW w:w="397" w:type="pct"/>
            <w:vMerge w:val="restart"/>
            <w:vAlign w:val="center"/>
          </w:tcPr>
          <w:p w14:paraId="5F1124DA">
            <w:pPr>
              <w:pStyle w:val="3"/>
              <w:spacing w:line="300" w:lineRule="exact"/>
              <w:ind w:left="-130" w:leftChars="-62" w:right="-126" w:rightChars="-60"/>
              <w:jc w:val="center"/>
              <w:rPr>
                <w:rFonts w:hint="eastAsia" w:ascii="仿宋" w:hAnsi="仿宋" w:eastAsia="仿宋" w:cs="仿宋"/>
                <w:snapToGrid w:val="0"/>
                <w:sz w:val="24"/>
                <w:szCs w:val="24"/>
              </w:rPr>
            </w:pPr>
            <w:r>
              <w:rPr>
                <w:rFonts w:hint="eastAsia" w:ascii="仿宋" w:hAnsi="仿宋" w:eastAsia="仿宋" w:cs="仿宋"/>
                <w:snapToGrid w:val="0"/>
                <w:sz w:val="24"/>
                <w:szCs w:val="24"/>
              </w:rPr>
              <w:t>检测机构</w:t>
            </w:r>
          </w:p>
        </w:tc>
        <w:tc>
          <w:tcPr>
            <w:tcW w:w="362" w:type="pct"/>
            <w:vMerge w:val="restart"/>
            <w:tcBorders>
              <w:right w:val="single" w:color="auto" w:sz="4" w:space="0"/>
            </w:tcBorders>
            <w:vAlign w:val="center"/>
          </w:tcPr>
          <w:p w14:paraId="2FBFB5CF">
            <w:pPr>
              <w:pStyle w:val="3"/>
              <w:spacing w:line="300" w:lineRule="exact"/>
              <w:ind w:left="-120" w:leftChars="-57" w:right="-113" w:rightChars="-54"/>
              <w:jc w:val="center"/>
              <w:rPr>
                <w:rFonts w:hint="eastAsia" w:ascii="仿宋" w:hAnsi="仿宋" w:eastAsia="仿宋" w:cs="仿宋"/>
                <w:snapToGrid w:val="0"/>
                <w:sz w:val="24"/>
                <w:szCs w:val="24"/>
              </w:rPr>
            </w:pPr>
            <w:r>
              <w:rPr>
                <w:rFonts w:hint="eastAsia" w:ascii="仿宋" w:hAnsi="仿宋" w:eastAsia="仿宋" w:cs="仿宋"/>
                <w:snapToGrid w:val="0"/>
                <w:sz w:val="24"/>
                <w:szCs w:val="24"/>
                <w:lang w:val="en-US" w:eastAsia="zh-CN"/>
              </w:rPr>
              <w:t>30</w:t>
            </w:r>
            <w:r>
              <w:rPr>
                <w:rFonts w:hint="eastAsia" w:ascii="仿宋" w:hAnsi="仿宋" w:eastAsia="仿宋" w:cs="仿宋"/>
                <w:snapToGrid w:val="0"/>
                <w:sz w:val="24"/>
                <w:szCs w:val="24"/>
              </w:rPr>
              <w:t>%（5家）</w:t>
            </w:r>
          </w:p>
        </w:tc>
        <w:tc>
          <w:tcPr>
            <w:tcW w:w="362" w:type="pct"/>
            <w:vMerge w:val="restart"/>
            <w:tcBorders>
              <w:left w:val="single" w:color="auto" w:sz="4" w:space="0"/>
            </w:tcBorders>
            <w:vAlign w:val="center"/>
          </w:tcPr>
          <w:p w14:paraId="68AE8E47">
            <w:pPr>
              <w:pStyle w:val="3"/>
              <w:spacing w:line="300" w:lineRule="exact"/>
              <w:ind w:left="-120" w:leftChars="-57" w:right="-113" w:rightChars="-54"/>
              <w:jc w:val="center"/>
              <w:rPr>
                <w:rFonts w:hint="eastAsia" w:ascii="仿宋" w:hAnsi="仿宋" w:eastAsia="仿宋" w:cs="仿宋"/>
                <w:snapToGrid w:val="0"/>
                <w:sz w:val="24"/>
                <w:szCs w:val="24"/>
              </w:rPr>
            </w:pPr>
            <w:r>
              <w:rPr>
                <w:rFonts w:hint="eastAsia" w:ascii="仿宋" w:hAnsi="仿宋" w:eastAsia="仿宋" w:cs="仿宋"/>
                <w:snapToGrid w:val="0"/>
                <w:sz w:val="24"/>
                <w:szCs w:val="24"/>
              </w:rPr>
              <w:t>市级</w:t>
            </w:r>
          </w:p>
        </w:tc>
        <w:tc>
          <w:tcPr>
            <w:tcW w:w="554" w:type="pct"/>
            <w:vMerge w:val="restart"/>
            <w:tcBorders>
              <w:left w:val="single" w:color="auto" w:sz="4" w:space="0"/>
            </w:tcBorders>
            <w:vAlign w:val="center"/>
          </w:tcPr>
          <w:p w14:paraId="0B952FF5">
            <w:pPr>
              <w:pStyle w:val="3"/>
              <w:spacing w:line="300" w:lineRule="exact"/>
              <w:ind w:left="-120" w:leftChars="-57" w:right="-113" w:rightChars="-54"/>
              <w:jc w:val="center"/>
              <w:rPr>
                <w:rFonts w:hint="eastAsia" w:ascii="仿宋" w:hAnsi="仿宋" w:eastAsia="仿宋" w:cs="仿宋"/>
                <w:snapToGrid w:val="0"/>
                <w:sz w:val="24"/>
                <w:szCs w:val="24"/>
              </w:rPr>
            </w:pPr>
            <w:r>
              <w:rPr>
                <w:rFonts w:hint="eastAsia" w:ascii="仿宋" w:hAnsi="仿宋" w:eastAsia="仿宋" w:cs="仿宋"/>
                <w:snapToGrid w:val="0"/>
                <w:sz w:val="24"/>
                <w:szCs w:val="24"/>
              </w:rPr>
              <w:t>5月</w:t>
            </w:r>
          </w:p>
        </w:tc>
      </w:tr>
      <w:tr w14:paraId="270B07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jc w:val="center"/>
        </w:trPr>
        <w:tc>
          <w:tcPr>
            <w:tcW w:w="184" w:type="pct"/>
            <w:vMerge w:val="continue"/>
            <w:vAlign w:val="center"/>
          </w:tcPr>
          <w:p w14:paraId="2135EBBE">
            <w:pPr>
              <w:pStyle w:val="3"/>
              <w:spacing w:line="300" w:lineRule="exact"/>
              <w:jc w:val="center"/>
              <w:rPr>
                <w:rFonts w:ascii="Times New Roman" w:hAnsi="Times New Roman" w:eastAsia="仿宋_GB2312" w:cs="Times New Roman"/>
                <w:snapToGrid w:val="0"/>
                <w:sz w:val="24"/>
                <w:szCs w:val="24"/>
              </w:rPr>
            </w:pPr>
          </w:p>
        </w:tc>
        <w:tc>
          <w:tcPr>
            <w:tcW w:w="319" w:type="pct"/>
            <w:vMerge w:val="continue"/>
            <w:vAlign w:val="center"/>
          </w:tcPr>
          <w:p w14:paraId="2CA19A7D">
            <w:pPr>
              <w:pStyle w:val="3"/>
              <w:spacing w:line="300" w:lineRule="exact"/>
              <w:jc w:val="both"/>
              <w:rPr>
                <w:rFonts w:hint="eastAsia" w:ascii="仿宋" w:hAnsi="仿宋" w:eastAsia="仿宋" w:cs="仿宋"/>
                <w:snapToGrid w:val="0"/>
                <w:sz w:val="24"/>
                <w:szCs w:val="24"/>
              </w:rPr>
            </w:pPr>
          </w:p>
        </w:tc>
        <w:tc>
          <w:tcPr>
            <w:tcW w:w="320" w:type="pct"/>
            <w:vMerge w:val="continue"/>
            <w:vAlign w:val="center"/>
          </w:tcPr>
          <w:p w14:paraId="4EB0654E">
            <w:pPr>
              <w:pStyle w:val="3"/>
              <w:spacing w:line="300" w:lineRule="exact"/>
              <w:jc w:val="center"/>
              <w:rPr>
                <w:rFonts w:hint="eastAsia" w:ascii="仿宋" w:hAnsi="仿宋" w:eastAsia="仿宋" w:cs="仿宋"/>
                <w:snapToGrid w:val="0"/>
                <w:sz w:val="24"/>
                <w:szCs w:val="24"/>
              </w:rPr>
            </w:pPr>
          </w:p>
        </w:tc>
        <w:tc>
          <w:tcPr>
            <w:tcW w:w="254" w:type="pct"/>
            <w:tcBorders>
              <w:right w:val="single" w:color="auto" w:sz="4" w:space="0"/>
            </w:tcBorders>
            <w:shd w:val="clear" w:color="auto" w:fill="auto"/>
            <w:vAlign w:val="center"/>
          </w:tcPr>
          <w:p w14:paraId="602B4E81">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参与部门</w:t>
            </w:r>
          </w:p>
        </w:tc>
        <w:tc>
          <w:tcPr>
            <w:tcW w:w="262" w:type="pct"/>
            <w:shd w:val="clear" w:color="auto" w:fill="auto"/>
            <w:vAlign w:val="center"/>
          </w:tcPr>
          <w:p w14:paraId="786F9DA6">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市市场局</w:t>
            </w:r>
          </w:p>
        </w:tc>
        <w:tc>
          <w:tcPr>
            <w:tcW w:w="1228" w:type="pct"/>
            <w:vAlign w:val="center"/>
          </w:tcPr>
          <w:p w14:paraId="6CFFF3FF">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检验检测机构检查。</w:t>
            </w:r>
          </w:p>
        </w:tc>
        <w:tc>
          <w:tcPr>
            <w:tcW w:w="378" w:type="pct"/>
            <w:tcBorders>
              <w:right w:val="single" w:color="auto" w:sz="4" w:space="0"/>
            </w:tcBorders>
            <w:vAlign w:val="center"/>
          </w:tcPr>
          <w:p w14:paraId="32405FDE">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现场检查</w:t>
            </w:r>
          </w:p>
        </w:tc>
        <w:tc>
          <w:tcPr>
            <w:tcW w:w="378" w:type="pct"/>
            <w:tcBorders>
              <w:left w:val="single" w:color="auto" w:sz="4" w:space="0"/>
            </w:tcBorders>
            <w:vAlign w:val="center"/>
          </w:tcPr>
          <w:p w14:paraId="6AAAA695">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认证认可监督管理处</w:t>
            </w:r>
          </w:p>
        </w:tc>
        <w:tc>
          <w:tcPr>
            <w:tcW w:w="397" w:type="pct"/>
            <w:vMerge w:val="continue"/>
            <w:vAlign w:val="center"/>
          </w:tcPr>
          <w:p w14:paraId="2FC5814A">
            <w:pPr>
              <w:pStyle w:val="3"/>
              <w:spacing w:line="300" w:lineRule="exact"/>
              <w:ind w:left="-130" w:leftChars="-62" w:right="-126" w:rightChars="-60"/>
              <w:jc w:val="center"/>
              <w:rPr>
                <w:rFonts w:hint="eastAsia" w:ascii="仿宋" w:hAnsi="仿宋" w:eastAsia="仿宋" w:cs="仿宋"/>
                <w:snapToGrid w:val="0"/>
                <w:sz w:val="24"/>
                <w:szCs w:val="24"/>
              </w:rPr>
            </w:pPr>
          </w:p>
        </w:tc>
        <w:tc>
          <w:tcPr>
            <w:tcW w:w="362" w:type="pct"/>
            <w:vMerge w:val="continue"/>
            <w:tcBorders>
              <w:right w:val="single" w:color="auto" w:sz="4" w:space="0"/>
            </w:tcBorders>
            <w:vAlign w:val="center"/>
          </w:tcPr>
          <w:p w14:paraId="46FDC195">
            <w:pPr>
              <w:pStyle w:val="3"/>
              <w:spacing w:line="300" w:lineRule="exact"/>
              <w:ind w:left="-120" w:leftChars="-57" w:right="-113" w:rightChars="-54"/>
              <w:jc w:val="center"/>
              <w:rPr>
                <w:rFonts w:hint="eastAsia" w:ascii="仿宋" w:hAnsi="仿宋" w:eastAsia="仿宋" w:cs="仿宋"/>
                <w:snapToGrid w:val="0"/>
                <w:sz w:val="24"/>
                <w:szCs w:val="24"/>
              </w:rPr>
            </w:pPr>
          </w:p>
        </w:tc>
        <w:tc>
          <w:tcPr>
            <w:tcW w:w="362" w:type="pct"/>
            <w:vMerge w:val="continue"/>
            <w:tcBorders>
              <w:left w:val="single" w:color="auto" w:sz="4" w:space="0"/>
            </w:tcBorders>
            <w:vAlign w:val="center"/>
          </w:tcPr>
          <w:p w14:paraId="0FF858D5">
            <w:pPr>
              <w:pStyle w:val="3"/>
              <w:spacing w:line="300" w:lineRule="exact"/>
              <w:ind w:left="-120" w:leftChars="-57" w:right="-113" w:rightChars="-54"/>
              <w:jc w:val="center"/>
              <w:rPr>
                <w:rFonts w:hint="eastAsia" w:ascii="仿宋" w:hAnsi="仿宋" w:eastAsia="仿宋" w:cs="仿宋"/>
                <w:snapToGrid w:val="0"/>
                <w:sz w:val="24"/>
                <w:szCs w:val="24"/>
              </w:rPr>
            </w:pPr>
          </w:p>
        </w:tc>
        <w:tc>
          <w:tcPr>
            <w:tcW w:w="554" w:type="pct"/>
            <w:vMerge w:val="continue"/>
            <w:tcBorders>
              <w:left w:val="single" w:color="auto" w:sz="4" w:space="0"/>
            </w:tcBorders>
            <w:vAlign w:val="center"/>
          </w:tcPr>
          <w:p w14:paraId="4574A5D7">
            <w:pPr>
              <w:pStyle w:val="3"/>
              <w:spacing w:line="300" w:lineRule="exact"/>
              <w:ind w:left="-120" w:leftChars="-57" w:right="-113" w:rightChars="-54"/>
              <w:jc w:val="center"/>
              <w:rPr>
                <w:rFonts w:hint="eastAsia" w:ascii="仿宋" w:hAnsi="仿宋" w:eastAsia="仿宋" w:cs="仿宋"/>
                <w:snapToGrid w:val="0"/>
                <w:sz w:val="24"/>
                <w:szCs w:val="24"/>
              </w:rPr>
            </w:pPr>
          </w:p>
        </w:tc>
      </w:tr>
      <w:tr w14:paraId="435823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jc w:val="center"/>
        </w:trPr>
        <w:tc>
          <w:tcPr>
            <w:tcW w:w="184" w:type="pct"/>
            <w:vMerge w:val="restart"/>
            <w:vAlign w:val="center"/>
          </w:tcPr>
          <w:p w14:paraId="6D2667F4">
            <w:pPr>
              <w:pStyle w:val="3"/>
              <w:spacing w:line="300" w:lineRule="exact"/>
              <w:jc w:val="center"/>
              <w:rPr>
                <w:rFonts w:ascii="Times New Roman" w:hAnsi="Times New Roman" w:eastAsia="仿宋_GB2312" w:cs="Times New Roman"/>
                <w:snapToGrid w:val="0"/>
                <w:sz w:val="24"/>
                <w:szCs w:val="24"/>
              </w:rPr>
            </w:pPr>
            <w:r>
              <w:rPr>
                <w:rFonts w:hint="eastAsia" w:ascii="Times New Roman" w:hAnsi="Times New Roman" w:eastAsia="仿宋_GB2312" w:cs="Times New Roman"/>
                <w:snapToGrid w:val="0"/>
                <w:sz w:val="24"/>
                <w:szCs w:val="24"/>
              </w:rPr>
              <w:t>6</w:t>
            </w:r>
          </w:p>
        </w:tc>
        <w:tc>
          <w:tcPr>
            <w:tcW w:w="319" w:type="pct"/>
            <w:vMerge w:val="restart"/>
            <w:vAlign w:val="center"/>
          </w:tcPr>
          <w:p w14:paraId="756EEE6E">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房地产经纪机构“双随机”联合检查</w:t>
            </w:r>
          </w:p>
        </w:tc>
        <w:tc>
          <w:tcPr>
            <w:tcW w:w="320" w:type="pct"/>
            <w:vMerge w:val="restart"/>
            <w:vAlign w:val="center"/>
          </w:tcPr>
          <w:p w14:paraId="3BBDD64A">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房地产行业</w:t>
            </w:r>
          </w:p>
        </w:tc>
        <w:tc>
          <w:tcPr>
            <w:tcW w:w="254" w:type="pct"/>
            <w:tcBorders>
              <w:right w:val="single" w:color="auto" w:sz="4" w:space="0"/>
            </w:tcBorders>
            <w:shd w:val="clear" w:color="auto" w:fill="auto"/>
            <w:vAlign w:val="center"/>
          </w:tcPr>
          <w:p w14:paraId="7CD2B71C">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发起部门</w:t>
            </w:r>
          </w:p>
        </w:tc>
        <w:tc>
          <w:tcPr>
            <w:tcW w:w="262" w:type="pct"/>
            <w:shd w:val="clear" w:color="auto" w:fill="auto"/>
            <w:vAlign w:val="center"/>
          </w:tcPr>
          <w:p w14:paraId="3AC7B265">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市住建局</w:t>
            </w:r>
          </w:p>
        </w:tc>
        <w:tc>
          <w:tcPr>
            <w:tcW w:w="1228" w:type="pct"/>
            <w:vAlign w:val="center"/>
          </w:tcPr>
          <w:p w14:paraId="1A13A509">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对房地产估价机构的行政检查；对房地产经纪机构和房地产经纪人员的行政检查；对房地产估价师的注册、执业和继续教育情况的行政检查。</w:t>
            </w:r>
          </w:p>
        </w:tc>
        <w:tc>
          <w:tcPr>
            <w:tcW w:w="378" w:type="pct"/>
            <w:tcBorders>
              <w:right w:val="single" w:color="auto" w:sz="4" w:space="0"/>
            </w:tcBorders>
            <w:shd w:val="clear" w:color="auto" w:fill="auto"/>
            <w:vAlign w:val="center"/>
          </w:tcPr>
          <w:p w14:paraId="7EAF03A9">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现场检查</w:t>
            </w:r>
          </w:p>
        </w:tc>
        <w:tc>
          <w:tcPr>
            <w:tcW w:w="378" w:type="pct"/>
            <w:tcBorders>
              <w:left w:val="single" w:color="auto" w:sz="4" w:space="0"/>
            </w:tcBorders>
            <w:vAlign w:val="center"/>
          </w:tcPr>
          <w:p w14:paraId="1B2C6FD8">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房地产市场监管处、市房屋产权管理中心</w:t>
            </w:r>
          </w:p>
        </w:tc>
        <w:tc>
          <w:tcPr>
            <w:tcW w:w="397" w:type="pct"/>
            <w:vMerge w:val="restart"/>
            <w:vAlign w:val="center"/>
          </w:tcPr>
          <w:p w14:paraId="12CB7847">
            <w:pPr>
              <w:pStyle w:val="3"/>
              <w:spacing w:line="300" w:lineRule="exact"/>
              <w:ind w:left="-130" w:leftChars="-62" w:right="-126" w:rightChars="-60"/>
              <w:jc w:val="center"/>
              <w:rPr>
                <w:rFonts w:hint="eastAsia" w:ascii="仿宋" w:hAnsi="仿宋" w:eastAsia="仿宋" w:cs="仿宋"/>
                <w:snapToGrid w:val="0"/>
                <w:sz w:val="24"/>
                <w:szCs w:val="24"/>
              </w:rPr>
            </w:pPr>
            <w:r>
              <w:rPr>
                <w:rFonts w:hint="eastAsia" w:ascii="仿宋" w:hAnsi="仿宋" w:eastAsia="仿宋" w:cs="仿宋"/>
                <w:snapToGrid w:val="0"/>
                <w:sz w:val="24"/>
                <w:szCs w:val="24"/>
              </w:rPr>
              <w:t>房地产经纪机构和房地产经纪人员</w:t>
            </w:r>
          </w:p>
        </w:tc>
        <w:tc>
          <w:tcPr>
            <w:tcW w:w="362" w:type="pct"/>
            <w:vMerge w:val="restart"/>
            <w:tcBorders>
              <w:right w:val="single" w:color="auto" w:sz="4" w:space="0"/>
            </w:tcBorders>
            <w:vAlign w:val="center"/>
          </w:tcPr>
          <w:p w14:paraId="22D20839">
            <w:pPr>
              <w:pStyle w:val="3"/>
              <w:spacing w:line="300" w:lineRule="exact"/>
              <w:ind w:left="-120" w:leftChars="-57" w:right="-113" w:rightChars="-54"/>
              <w:jc w:val="center"/>
              <w:rPr>
                <w:rFonts w:hint="eastAsia" w:ascii="仿宋" w:hAnsi="仿宋" w:eastAsia="仿宋" w:cs="仿宋"/>
                <w:snapToGrid w:val="0"/>
                <w:sz w:val="24"/>
                <w:szCs w:val="24"/>
              </w:rPr>
            </w:pPr>
            <w:r>
              <w:rPr>
                <w:rFonts w:hint="eastAsia" w:ascii="仿宋" w:hAnsi="仿宋" w:eastAsia="仿宋" w:cs="仿宋"/>
                <w:snapToGrid w:val="0"/>
                <w:sz w:val="24"/>
                <w:szCs w:val="24"/>
              </w:rPr>
              <w:t>根据企业实际数量设定</w:t>
            </w:r>
          </w:p>
        </w:tc>
        <w:tc>
          <w:tcPr>
            <w:tcW w:w="362" w:type="pct"/>
            <w:vMerge w:val="restart"/>
            <w:tcBorders>
              <w:left w:val="single" w:color="auto" w:sz="4" w:space="0"/>
            </w:tcBorders>
            <w:vAlign w:val="center"/>
          </w:tcPr>
          <w:p w14:paraId="6E9230AC">
            <w:pPr>
              <w:pStyle w:val="3"/>
              <w:spacing w:line="300" w:lineRule="exact"/>
              <w:ind w:left="-120" w:leftChars="-57" w:right="-113" w:rightChars="-54"/>
              <w:jc w:val="center"/>
              <w:rPr>
                <w:rFonts w:hint="eastAsia" w:ascii="仿宋" w:hAnsi="仿宋" w:eastAsia="仿宋" w:cs="仿宋"/>
                <w:snapToGrid w:val="0"/>
                <w:sz w:val="24"/>
                <w:szCs w:val="24"/>
              </w:rPr>
            </w:pPr>
            <w:r>
              <w:rPr>
                <w:rFonts w:hint="eastAsia" w:ascii="仿宋" w:hAnsi="仿宋" w:eastAsia="仿宋" w:cs="仿宋"/>
                <w:snapToGrid w:val="0"/>
                <w:sz w:val="24"/>
                <w:szCs w:val="24"/>
              </w:rPr>
              <w:t>市级</w:t>
            </w:r>
          </w:p>
        </w:tc>
        <w:tc>
          <w:tcPr>
            <w:tcW w:w="554" w:type="pct"/>
            <w:vMerge w:val="restart"/>
            <w:tcBorders>
              <w:left w:val="single" w:color="auto" w:sz="4" w:space="0"/>
            </w:tcBorders>
            <w:vAlign w:val="center"/>
          </w:tcPr>
          <w:p w14:paraId="796218A3">
            <w:pPr>
              <w:pStyle w:val="3"/>
              <w:spacing w:line="300" w:lineRule="exact"/>
              <w:ind w:left="-120" w:leftChars="-57" w:right="-113" w:rightChars="-54"/>
              <w:jc w:val="center"/>
              <w:rPr>
                <w:rFonts w:hint="eastAsia" w:ascii="仿宋" w:hAnsi="仿宋" w:eastAsia="仿宋" w:cs="仿宋"/>
                <w:snapToGrid w:val="0"/>
                <w:sz w:val="24"/>
                <w:szCs w:val="24"/>
              </w:rPr>
            </w:pPr>
            <w:r>
              <w:rPr>
                <w:rFonts w:hint="eastAsia" w:ascii="仿宋" w:hAnsi="仿宋" w:eastAsia="仿宋" w:cs="仿宋"/>
                <w:snapToGrid w:val="0"/>
                <w:sz w:val="24"/>
                <w:szCs w:val="24"/>
              </w:rPr>
              <w:t>10月</w:t>
            </w:r>
          </w:p>
        </w:tc>
      </w:tr>
      <w:tr w14:paraId="5FA51E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jc w:val="center"/>
        </w:trPr>
        <w:tc>
          <w:tcPr>
            <w:tcW w:w="184" w:type="pct"/>
            <w:vMerge w:val="continue"/>
            <w:vAlign w:val="center"/>
          </w:tcPr>
          <w:p w14:paraId="275B4EB9">
            <w:pPr>
              <w:pStyle w:val="3"/>
              <w:spacing w:line="300" w:lineRule="exact"/>
              <w:jc w:val="center"/>
              <w:rPr>
                <w:rFonts w:ascii="Times New Roman" w:hAnsi="Times New Roman" w:eastAsia="仿宋_GB2312" w:cs="Times New Roman"/>
                <w:snapToGrid w:val="0"/>
                <w:sz w:val="24"/>
                <w:szCs w:val="24"/>
              </w:rPr>
            </w:pPr>
          </w:p>
        </w:tc>
        <w:tc>
          <w:tcPr>
            <w:tcW w:w="319" w:type="pct"/>
            <w:vMerge w:val="continue"/>
            <w:vAlign w:val="center"/>
          </w:tcPr>
          <w:p w14:paraId="74E7DF61">
            <w:pPr>
              <w:pStyle w:val="3"/>
              <w:spacing w:line="300" w:lineRule="exact"/>
              <w:rPr>
                <w:rFonts w:hint="eastAsia" w:ascii="仿宋" w:hAnsi="仿宋" w:eastAsia="仿宋" w:cs="仿宋"/>
                <w:snapToGrid w:val="0"/>
                <w:sz w:val="24"/>
                <w:szCs w:val="24"/>
              </w:rPr>
            </w:pPr>
          </w:p>
        </w:tc>
        <w:tc>
          <w:tcPr>
            <w:tcW w:w="320" w:type="pct"/>
            <w:vMerge w:val="continue"/>
            <w:vAlign w:val="center"/>
          </w:tcPr>
          <w:p w14:paraId="7E7173B6">
            <w:pPr>
              <w:pStyle w:val="3"/>
              <w:spacing w:line="300" w:lineRule="exact"/>
              <w:rPr>
                <w:rFonts w:hint="eastAsia" w:ascii="仿宋" w:hAnsi="仿宋" w:eastAsia="仿宋" w:cs="仿宋"/>
                <w:snapToGrid w:val="0"/>
                <w:sz w:val="24"/>
                <w:szCs w:val="24"/>
              </w:rPr>
            </w:pPr>
          </w:p>
        </w:tc>
        <w:tc>
          <w:tcPr>
            <w:tcW w:w="254" w:type="pct"/>
            <w:tcBorders>
              <w:right w:val="single" w:color="auto" w:sz="4" w:space="0"/>
            </w:tcBorders>
            <w:shd w:val="clear" w:color="auto" w:fill="auto"/>
            <w:vAlign w:val="center"/>
          </w:tcPr>
          <w:p w14:paraId="61710779">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参与部门</w:t>
            </w:r>
          </w:p>
        </w:tc>
        <w:tc>
          <w:tcPr>
            <w:tcW w:w="262" w:type="pct"/>
            <w:shd w:val="clear" w:color="auto" w:fill="auto"/>
            <w:vAlign w:val="center"/>
          </w:tcPr>
          <w:p w14:paraId="48389EA0">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市市场局</w:t>
            </w:r>
          </w:p>
        </w:tc>
        <w:tc>
          <w:tcPr>
            <w:tcW w:w="1228" w:type="pct"/>
            <w:vAlign w:val="center"/>
          </w:tcPr>
          <w:p w14:paraId="3F2A28A8">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执行政府定价、政府指导价情况，明码标价情况及其他价格行为的检查。</w:t>
            </w:r>
          </w:p>
        </w:tc>
        <w:tc>
          <w:tcPr>
            <w:tcW w:w="378" w:type="pct"/>
            <w:tcBorders>
              <w:right w:val="single" w:color="auto" w:sz="4" w:space="0"/>
            </w:tcBorders>
            <w:shd w:val="clear" w:color="auto" w:fill="auto"/>
            <w:vAlign w:val="center"/>
          </w:tcPr>
          <w:p w14:paraId="4F668847">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现场检查</w:t>
            </w:r>
          </w:p>
        </w:tc>
        <w:tc>
          <w:tcPr>
            <w:tcW w:w="378" w:type="pct"/>
            <w:tcBorders>
              <w:left w:val="single" w:color="auto" w:sz="4" w:space="0"/>
            </w:tcBorders>
            <w:vAlign w:val="center"/>
          </w:tcPr>
          <w:p w14:paraId="2B86DE11">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价格监督管理处</w:t>
            </w:r>
          </w:p>
        </w:tc>
        <w:tc>
          <w:tcPr>
            <w:tcW w:w="397" w:type="pct"/>
            <w:vMerge w:val="continue"/>
            <w:vAlign w:val="center"/>
          </w:tcPr>
          <w:p w14:paraId="7001F695">
            <w:pPr>
              <w:pStyle w:val="3"/>
              <w:spacing w:line="300" w:lineRule="exact"/>
              <w:rPr>
                <w:rFonts w:hint="eastAsia" w:ascii="仿宋" w:hAnsi="仿宋" w:eastAsia="仿宋" w:cs="仿宋"/>
                <w:snapToGrid w:val="0"/>
                <w:sz w:val="24"/>
                <w:szCs w:val="24"/>
              </w:rPr>
            </w:pPr>
          </w:p>
        </w:tc>
        <w:tc>
          <w:tcPr>
            <w:tcW w:w="362" w:type="pct"/>
            <w:vMerge w:val="continue"/>
            <w:tcBorders>
              <w:right w:val="single" w:color="auto" w:sz="4" w:space="0"/>
            </w:tcBorders>
            <w:vAlign w:val="center"/>
          </w:tcPr>
          <w:p w14:paraId="165DAC1D">
            <w:pPr>
              <w:pStyle w:val="3"/>
              <w:spacing w:line="300" w:lineRule="exact"/>
              <w:rPr>
                <w:rFonts w:hint="eastAsia" w:ascii="仿宋" w:hAnsi="仿宋" w:eastAsia="仿宋" w:cs="仿宋"/>
                <w:snapToGrid w:val="0"/>
                <w:sz w:val="24"/>
                <w:szCs w:val="24"/>
              </w:rPr>
            </w:pPr>
          </w:p>
        </w:tc>
        <w:tc>
          <w:tcPr>
            <w:tcW w:w="362" w:type="pct"/>
            <w:vMerge w:val="continue"/>
            <w:tcBorders>
              <w:left w:val="single" w:color="auto" w:sz="4" w:space="0"/>
            </w:tcBorders>
            <w:vAlign w:val="center"/>
          </w:tcPr>
          <w:p w14:paraId="22A0A349">
            <w:pPr>
              <w:pStyle w:val="3"/>
              <w:spacing w:line="300" w:lineRule="exact"/>
              <w:rPr>
                <w:rFonts w:hint="eastAsia" w:ascii="仿宋" w:hAnsi="仿宋" w:eastAsia="仿宋" w:cs="仿宋"/>
                <w:snapToGrid w:val="0"/>
                <w:sz w:val="24"/>
                <w:szCs w:val="24"/>
              </w:rPr>
            </w:pPr>
          </w:p>
        </w:tc>
        <w:tc>
          <w:tcPr>
            <w:tcW w:w="554" w:type="pct"/>
            <w:vMerge w:val="continue"/>
            <w:tcBorders>
              <w:left w:val="single" w:color="auto" w:sz="4" w:space="0"/>
            </w:tcBorders>
            <w:vAlign w:val="center"/>
          </w:tcPr>
          <w:p w14:paraId="07A4FDB1">
            <w:pPr>
              <w:pStyle w:val="3"/>
              <w:spacing w:line="300" w:lineRule="exact"/>
              <w:rPr>
                <w:rFonts w:hint="eastAsia" w:ascii="仿宋" w:hAnsi="仿宋" w:eastAsia="仿宋" w:cs="仿宋"/>
                <w:snapToGrid w:val="0"/>
                <w:sz w:val="24"/>
                <w:szCs w:val="24"/>
              </w:rPr>
            </w:pPr>
          </w:p>
        </w:tc>
      </w:tr>
      <w:tr w14:paraId="6432C9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jc w:val="center"/>
        </w:trPr>
        <w:tc>
          <w:tcPr>
            <w:tcW w:w="184" w:type="pct"/>
            <w:vMerge w:val="restart"/>
            <w:vAlign w:val="center"/>
          </w:tcPr>
          <w:p w14:paraId="3AACBEBD">
            <w:pPr>
              <w:pStyle w:val="3"/>
              <w:spacing w:line="300" w:lineRule="exact"/>
              <w:jc w:val="center"/>
              <w:rPr>
                <w:rFonts w:hint="default" w:ascii="Times New Roman" w:hAnsi="Times New Roman" w:eastAsia="仿宋_GB2312" w:cs="Times New Roman"/>
                <w:snapToGrid w:val="0"/>
                <w:sz w:val="24"/>
                <w:szCs w:val="24"/>
                <w:lang w:val="en-US" w:eastAsia="zh-CN"/>
              </w:rPr>
            </w:pPr>
            <w:r>
              <w:rPr>
                <w:rFonts w:hint="eastAsia" w:ascii="Times New Roman" w:hAnsi="Times New Roman" w:eastAsia="仿宋_GB2312" w:cs="Times New Roman"/>
                <w:snapToGrid w:val="0"/>
                <w:sz w:val="24"/>
                <w:szCs w:val="24"/>
                <w:lang w:val="en-US" w:eastAsia="zh-CN"/>
              </w:rPr>
              <w:t>7</w:t>
            </w:r>
          </w:p>
        </w:tc>
        <w:tc>
          <w:tcPr>
            <w:tcW w:w="319" w:type="pct"/>
            <w:vMerge w:val="restart"/>
            <w:vAlign w:val="center"/>
          </w:tcPr>
          <w:p w14:paraId="7C431262">
            <w:pPr>
              <w:pStyle w:val="3"/>
              <w:spacing w:line="300" w:lineRule="exact"/>
              <w:rPr>
                <w:rFonts w:hint="eastAsia" w:ascii="仿宋" w:hAnsi="仿宋" w:eastAsia="仿宋" w:cs="仿宋"/>
                <w:snapToGrid w:val="0"/>
                <w:sz w:val="24"/>
                <w:szCs w:val="24"/>
              </w:rPr>
            </w:pPr>
            <w:r>
              <w:rPr>
                <w:rFonts w:hint="eastAsia" w:ascii="仿宋" w:hAnsi="仿宋" w:eastAsia="仿宋" w:cs="仿宋"/>
                <w:snapToGrid w:val="0"/>
                <w:sz w:val="24"/>
                <w:szCs w:val="24"/>
              </w:rPr>
              <w:t>对燃气经营者按照燃气经营许可证的规定从事燃气经营活动情况的行政检查</w:t>
            </w:r>
          </w:p>
        </w:tc>
        <w:tc>
          <w:tcPr>
            <w:tcW w:w="320" w:type="pct"/>
            <w:vMerge w:val="restart"/>
            <w:vAlign w:val="center"/>
          </w:tcPr>
          <w:p w14:paraId="2B7CC732">
            <w:pPr>
              <w:pStyle w:val="3"/>
              <w:spacing w:line="300" w:lineRule="exact"/>
              <w:rPr>
                <w:rFonts w:hint="eastAsia" w:ascii="仿宋" w:hAnsi="仿宋" w:eastAsia="仿宋" w:cs="仿宋"/>
                <w:snapToGrid w:val="0"/>
                <w:sz w:val="24"/>
                <w:szCs w:val="24"/>
              </w:rPr>
            </w:pPr>
            <w:r>
              <w:rPr>
                <w:rFonts w:hint="eastAsia" w:ascii="仿宋" w:hAnsi="仿宋" w:eastAsia="仿宋" w:cs="仿宋"/>
                <w:snapToGrid w:val="0"/>
                <w:sz w:val="24"/>
                <w:szCs w:val="24"/>
              </w:rPr>
              <w:t>燃气经营者</w:t>
            </w:r>
          </w:p>
        </w:tc>
        <w:tc>
          <w:tcPr>
            <w:tcW w:w="254" w:type="pct"/>
            <w:tcBorders>
              <w:right w:val="single" w:color="auto" w:sz="4" w:space="0"/>
            </w:tcBorders>
            <w:shd w:val="clear" w:color="auto" w:fill="auto"/>
            <w:vAlign w:val="center"/>
          </w:tcPr>
          <w:p w14:paraId="4563BD11">
            <w:pPr>
              <w:pStyle w:val="3"/>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发起部门</w:t>
            </w:r>
          </w:p>
        </w:tc>
        <w:tc>
          <w:tcPr>
            <w:tcW w:w="262" w:type="pct"/>
            <w:shd w:val="clear" w:color="auto" w:fill="auto"/>
            <w:vAlign w:val="center"/>
          </w:tcPr>
          <w:p w14:paraId="3212D0AD">
            <w:pPr>
              <w:pStyle w:val="3"/>
              <w:spacing w:line="300" w:lineRule="exact"/>
              <w:jc w:val="both"/>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市住建局</w:t>
            </w:r>
          </w:p>
        </w:tc>
        <w:tc>
          <w:tcPr>
            <w:tcW w:w="1228" w:type="pct"/>
            <w:vAlign w:val="center"/>
          </w:tcPr>
          <w:p w14:paraId="46925FAC">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对燃气经营者按照燃气经营许可证的规定从事燃气经营活动情况的行政检查。</w:t>
            </w:r>
          </w:p>
        </w:tc>
        <w:tc>
          <w:tcPr>
            <w:tcW w:w="378" w:type="pct"/>
            <w:vMerge w:val="restart"/>
            <w:tcBorders>
              <w:right w:val="single" w:color="auto" w:sz="4" w:space="0"/>
            </w:tcBorders>
            <w:shd w:val="clear" w:color="auto" w:fill="auto"/>
            <w:vAlign w:val="center"/>
          </w:tcPr>
          <w:p w14:paraId="191A28F9">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现场检查、非现场检查</w:t>
            </w:r>
          </w:p>
        </w:tc>
        <w:tc>
          <w:tcPr>
            <w:tcW w:w="378" w:type="pct"/>
            <w:tcBorders>
              <w:left w:val="single" w:color="auto" w:sz="4" w:space="0"/>
            </w:tcBorders>
            <w:vAlign w:val="center"/>
          </w:tcPr>
          <w:p w14:paraId="7F7F8296">
            <w:pPr>
              <w:pStyle w:val="3"/>
              <w:spacing w:line="300" w:lineRule="exact"/>
              <w:jc w:val="center"/>
              <w:rPr>
                <w:rFonts w:hint="eastAsia" w:ascii="仿宋" w:hAnsi="仿宋" w:eastAsia="仿宋" w:cs="仿宋"/>
                <w:snapToGrid w:val="0"/>
                <w:sz w:val="24"/>
                <w:szCs w:val="24"/>
              </w:rPr>
            </w:pPr>
            <w:r>
              <w:rPr>
                <w:rFonts w:hint="eastAsia" w:ascii="仿宋" w:hAnsi="仿宋" w:eastAsia="仿宋" w:cs="仿宋"/>
                <w:snapToGrid w:val="0"/>
                <w:sz w:val="24"/>
                <w:szCs w:val="24"/>
              </w:rPr>
              <w:t>公用事业处、</w:t>
            </w:r>
          </w:p>
          <w:p w14:paraId="0751263F">
            <w:pPr>
              <w:pStyle w:val="3"/>
              <w:spacing w:line="300" w:lineRule="exact"/>
              <w:jc w:val="both"/>
              <w:rPr>
                <w:rFonts w:hint="eastAsia" w:ascii="仿宋" w:hAnsi="仿宋" w:eastAsia="仿宋" w:cs="仿宋"/>
                <w:snapToGrid w:val="0"/>
                <w:sz w:val="24"/>
                <w:szCs w:val="24"/>
              </w:rPr>
            </w:pPr>
            <w:r>
              <w:rPr>
                <w:rFonts w:hint="eastAsia" w:ascii="仿宋" w:hAnsi="仿宋" w:eastAsia="仿宋" w:cs="仿宋"/>
                <w:snapToGrid w:val="0"/>
                <w:sz w:val="24"/>
                <w:szCs w:val="24"/>
              </w:rPr>
              <w:t>市市公用事业发展中心</w:t>
            </w:r>
          </w:p>
        </w:tc>
        <w:tc>
          <w:tcPr>
            <w:tcW w:w="397" w:type="pct"/>
            <w:vMerge w:val="restart"/>
            <w:vAlign w:val="center"/>
          </w:tcPr>
          <w:p w14:paraId="69BE3A8B">
            <w:pPr>
              <w:pStyle w:val="3"/>
              <w:spacing w:line="300" w:lineRule="exact"/>
              <w:rPr>
                <w:rFonts w:hint="eastAsia" w:ascii="仿宋" w:hAnsi="仿宋" w:eastAsia="仿宋" w:cs="仿宋"/>
                <w:snapToGrid w:val="0"/>
                <w:sz w:val="24"/>
                <w:szCs w:val="24"/>
              </w:rPr>
            </w:pPr>
            <w:r>
              <w:rPr>
                <w:rFonts w:hint="eastAsia" w:ascii="仿宋" w:hAnsi="仿宋" w:eastAsia="仿宋" w:cs="仿宋"/>
                <w:snapToGrid w:val="0"/>
                <w:sz w:val="24"/>
                <w:szCs w:val="24"/>
              </w:rPr>
              <w:t>燃气经营者</w:t>
            </w:r>
          </w:p>
        </w:tc>
        <w:tc>
          <w:tcPr>
            <w:tcW w:w="362" w:type="pct"/>
            <w:vMerge w:val="restart"/>
            <w:tcBorders>
              <w:right w:val="single" w:color="auto" w:sz="4" w:space="0"/>
            </w:tcBorders>
            <w:vAlign w:val="center"/>
          </w:tcPr>
          <w:p w14:paraId="63D3868B">
            <w:pPr>
              <w:pStyle w:val="3"/>
              <w:spacing w:line="300" w:lineRule="exact"/>
              <w:rPr>
                <w:rFonts w:hint="eastAsia" w:ascii="仿宋" w:hAnsi="仿宋" w:eastAsia="仿宋" w:cs="仿宋"/>
                <w:snapToGrid w:val="0"/>
                <w:sz w:val="24"/>
                <w:szCs w:val="24"/>
              </w:rPr>
            </w:pPr>
            <w:r>
              <w:rPr>
                <w:rFonts w:hint="eastAsia" w:ascii="仿宋" w:hAnsi="仿宋" w:eastAsia="仿宋" w:cs="仿宋"/>
                <w:snapToGrid w:val="0"/>
                <w:sz w:val="24"/>
                <w:szCs w:val="24"/>
              </w:rPr>
              <w:t>根据企业实际数量设定（5家）</w:t>
            </w:r>
          </w:p>
        </w:tc>
        <w:tc>
          <w:tcPr>
            <w:tcW w:w="362" w:type="pct"/>
            <w:vMerge w:val="restart"/>
            <w:tcBorders>
              <w:left w:val="single" w:color="auto" w:sz="4" w:space="0"/>
            </w:tcBorders>
            <w:vAlign w:val="center"/>
          </w:tcPr>
          <w:p w14:paraId="5FC96E6A">
            <w:pPr>
              <w:pStyle w:val="3"/>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市县（区）</w:t>
            </w:r>
          </w:p>
        </w:tc>
        <w:tc>
          <w:tcPr>
            <w:tcW w:w="554" w:type="pct"/>
            <w:vMerge w:val="restart"/>
            <w:tcBorders>
              <w:left w:val="single" w:color="auto" w:sz="4" w:space="0"/>
            </w:tcBorders>
            <w:vAlign w:val="center"/>
          </w:tcPr>
          <w:p w14:paraId="56FB86EE">
            <w:pPr>
              <w:pStyle w:val="3"/>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6月</w:t>
            </w:r>
          </w:p>
        </w:tc>
      </w:tr>
      <w:tr w14:paraId="49EF4B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jc w:val="center"/>
        </w:trPr>
        <w:tc>
          <w:tcPr>
            <w:tcW w:w="184" w:type="pct"/>
            <w:vMerge w:val="continue"/>
            <w:vAlign w:val="center"/>
          </w:tcPr>
          <w:p w14:paraId="360BFDC1">
            <w:pPr>
              <w:pStyle w:val="3"/>
              <w:spacing w:line="300" w:lineRule="exact"/>
              <w:jc w:val="center"/>
              <w:rPr>
                <w:rFonts w:ascii="Times New Roman" w:hAnsi="Times New Roman" w:eastAsia="仿宋_GB2312" w:cs="Times New Roman"/>
                <w:snapToGrid w:val="0"/>
                <w:sz w:val="24"/>
                <w:szCs w:val="24"/>
              </w:rPr>
            </w:pPr>
          </w:p>
        </w:tc>
        <w:tc>
          <w:tcPr>
            <w:tcW w:w="319" w:type="pct"/>
            <w:vMerge w:val="continue"/>
            <w:vAlign w:val="center"/>
          </w:tcPr>
          <w:p w14:paraId="6D9F0814">
            <w:pPr>
              <w:pStyle w:val="3"/>
              <w:spacing w:line="300" w:lineRule="exact"/>
              <w:rPr>
                <w:rFonts w:ascii="方正仿宋_GBK" w:hAnsi="方正仿宋_GBK" w:eastAsia="方正仿宋_GBK" w:cs="方正仿宋_GBK"/>
                <w:snapToGrid w:val="0"/>
                <w:sz w:val="24"/>
                <w:szCs w:val="24"/>
              </w:rPr>
            </w:pPr>
          </w:p>
        </w:tc>
        <w:tc>
          <w:tcPr>
            <w:tcW w:w="320" w:type="pct"/>
            <w:vMerge w:val="continue"/>
            <w:vAlign w:val="center"/>
          </w:tcPr>
          <w:p w14:paraId="6FC0D22A">
            <w:pPr>
              <w:pStyle w:val="3"/>
              <w:spacing w:line="300" w:lineRule="exact"/>
              <w:rPr>
                <w:rFonts w:ascii="方正仿宋_GBK" w:hAnsi="方正仿宋_GBK" w:eastAsia="方正仿宋_GBK" w:cs="方正仿宋_GBK"/>
                <w:snapToGrid w:val="0"/>
                <w:sz w:val="24"/>
                <w:szCs w:val="24"/>
              </w:rPr>
            </w:pPr>
          </w:p>
        </w:tc>
        <w:tc>
          <w:tcPr>
            <w:tcW w:w="254" w:type="pct"/>
            <w:tcBorders>
              <w:right w:val="single" w:color="auto" w:sz="4" w:space="0"/>
            </w:tcBorders>
            <w:shd w:val="clear" w:color="auto" w:fill="auto"/>
            <w:vAlign w:val="center"/>
          </w:tcPr>
          <w:p w14:paraId="503B9106">
            <w:pPr>
              <w:pStyle w:val="3"/>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参与部门</w:t>
            </w:r>
          </w:p>
        </w:tc>
        <w:tc>
          <w:tcPr>
            <w:tcW w:w="262" w:type="pct"/>
            <w:shd w:val="clear" w:color="auto" w:fill="auto"/>
            <w:vAlign w:val="center"/>
          </w:tcPr>
          <w:p w14:paraId="02D50E06">
            <w:pPr>
              <w:pStyle w:val="3"/>
              <w:spacing w:line="300" w:lineRule="exact"/>
              <w:jc w:val="both"/>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市 公安局</w:t>
            </w:r>
          </w:p>
        </w:tc>
        <w:tc>
          <w:tcPr>
            <w:tcW w:w="1228" w:type="pct"/>
            <w:vAlign w:val="center"/>
          </w:tcPr>
          <w:p w14:paraId="25E75902">
            <w:pPr>
              <w:pStyle w:val="3"/>
              <w:spacing w:line="300" w:lineRule="exact"/>
              <w:jc w:val="both"/>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对危害公共安全的违法违规行为的检查。</w:t>
            </w:r>
          </w:p>
        </w:tc>
        <w:tc>
          <w:tcPr>
            <w:tcW w:w="378" w:type="pct"/>
            <w:vMerge w:val="continue"/>
            <w:tcBorders>
              <w:right w:val="single" w:color="auto" w:sz="4" w:space="0"/>
            </w:tcBorders>
            <w:shd w:val="clear" w:color="auto" w:fill="auto"/>
            <w:vAlign w:val="center"/>
          </w:tcPr>
          <w:p w14:paraId="1BE5E4DF">
            <w:pPr>
              <w:pStyle w:val="3"/>
              <w:spacing w:line="300" w:lineRule="exact"/>
              <w:jc w:val="center"/>
              <w:rPr>
                <w:rFonts w:hint="eastAsia" w:ascii="仿宋" w:hAnsi="仿宋" w:eastAsia="仿宋" w:cs="仿宋"/>
                <w:snapToGrid w:val="0"/>
                <w:sz w:val="24"/>
                <w:szCs w:val="24"/>
              </w:rPr>
            </w:pPr>
          </w:p>
        </w:tc>
        <w:tc>
          <w:tcPr>
            <w:tcW w:w="378" w:type="pct"/>
            <w:tcBorders>
              <w:left w:val="single" w:color="auto" w:sz="4" w:space="0"/>
            </w:tcBorders>
            <w:vAlign w:val="center"/>
          </w:tcPr>
          <w:p w14:paraId="4C8EE7E7">
            <w:pPr>
              <w:pStyle w:val="3"/>
              <w:spacing w:line="300" w:lineRule="exact"/>
              <w:jc w:val="both"/>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市内保支队</w:t>
            </w:r>
          </w:p>
        </w:tc>
        <w:tc>
          <w:tcPr>
            <w:tcW w:w="397" w:type="pct"/>
            <w:vMerge w:val="continue"/>
            <w:vAlign w:val="center"/>
          </w:tcPr>
          <w:p w14:paraId="1D0E042B">
            <w:pPr>
              <w:pStyle w:val="3"/>
              <w:spacing w:line="300" w:lineRule="exact"/>
              <w:rPr>
                <w:rFonts w:hint="eastAsia" w:ascii="仿宋" w:hAnsi="仿宋" w:eastAsia="仿宋" w:cs="仿宋"/>
                <w:snapToGrid w:val="0"/>
                <w:sz w:val="24"/>
                <w:szCs w:val="24"/>
              </w:rPr>
            </w:pPr>
          </w:p>
        </w:tc>
        <w:tc>
          <w:tcPr>
            <w:tcW w:w="362" w:type="pct"/>
            <w:vMerge w:val="continue"/>
            <w:tcBorders>
              <w:right w:val="single" w:color="auto" w:sz="4" w:space="0"/>
            </w:tcBorders>
            <w:vAlign w:val="center"/>
          </w:tcPr>
          <w:p w14:paraId="69BAF5A3">
            <w:pPr>
              <w:pStyle w:val="3"/>
              <w:spacing w:line="300" w:lineRule="exact"/>
              <w:rPr>
                <w:rFonts w:ascii="方正仿宋_GBK" w:hAnsi="方正仿宋_GBK" w:eastAsia="方正仿宋_GBK" w:cs="方正仿宋_GBK"/>
                <w:snapToGrid w:val="0"/>
                <w:sz w:val="21"/>
                <w:szCs w:val="21"/>
              </w:rPr>
            </w:pPr>
          </w:p>
        </w:tc>
        <w:tc>
          <w:tcPr>
            <w:tcW w:w="362" w:type="pct"/>
            <w:vMerge w:val="continue"/>
            <w:tcBorders>
              <w:left w:val="single" w:color="auto" w:sz="4" w:space="0"/>
            </w:tcBorders>
            <w:vAlign w:val="center"/>
          </w:tcPr>
          <w:p w14:paraId="57DEEB03">
            <w:pPr>
              <w:pStyle w:val="3"/>
              <w:spacing w:line="300" w:lineRule="exact"/>
              <w:rPr>
                <w:rFonts w:ascii="方正仿宋_GBK" w:hAnsi="方正仿宋_GBK" w:eastAsia="方正仿宋_GBK" w:cs="方正仿宋_GBK"/>
                <w:snapToGrid w:val="0"/>
                <w:sz w:val="21"/>
                <w:szCs w:val="21"/>
              </w:rPr>
            </w:pPr>
          </w:p>
        </w:tc>
        <w:tc>
          <w:tcPr>
            <w:tcW w:w="554" w:type="pct"/>
            <w:vMerge w:val="continue"/>
            <w:tcBorders>
              <w:left w:val="single" w:color="auto" w:sz="4" w:space="0"/>
            </w:tcBorders>
            <w:vAlign w:val="center"/>
          </w:tcPr>
          <w:p w14:paraId="2451838F">
            <w:pPr>
              <w:pStyle w:val="3"/>
              <w:spacing w:line="300" w:lineRule="exact"/>
              <w:rPr>
                <w:rFonts w:ascii="方正仿宋_GBK" w:hAnsi="方正仿宋_GBK" w:eastAsia="方正仿宋_GBK" w:cs="方正仿宋_GBK"/>
                <w:snapToGrid w:val="0"/>
                <w:sz w:val="21"/>
                <w:szCs w:val="21"/>
              </w:rPr>
            </w:pPr>
          </w:p>
        </w:tc>
      </w:tr>
    </w:tbl>
    <w:p w14:paraId="01005461">
      <w:pPr>
        <w:pStyle w:val="3"/>
        <w:spacing w:after="120" w:afterLines="50" w:line="570" w:lineRule="exact"/>
        <w:jc w:val="center"/>
        <w:rPr>
          <w:rFonts w:ascii="Times New Roman" w:hAnsi="Times New Roman" w:eastAsia="方正小标宋_GBK" w:cs="Times New Roman"/>
          <w:snapToGrid w:val="0"/>
          <w:sz w:val="44"/>
          <w:szCs w:val="44"/>
        </w:rPr>
      </w:pPr>
    </w:p>
    <w:p w14:paraId="009D0173">
      <w:pPr>
        <w:rPr>
          <w:rFonts w:hint="default" w:ascii="仿宋_GB2312" w:hAnsi="仿宋_GB2312" w:eastAsia="仿宋_GB2312" w:cs="仿宋_GB2312"/>
          <w:b w:val="0"/>
          <w:bCs/>
          <w:sz w:val="32"/>
          <w:szCs w:val="32"/>
          <w:lang w:val="en-US" w:eastAsia="zh-CN"/>
        </w:rPr>
      </w:pPr>
    </w:p>
    <w:p w14:paraId="3737FB0F">
      <w:pPr>
        <w:rPr>
          <w:rFonts w:hint="default" w:ascii="仿宋_GB2312" w:hAnsi="仿宋_GB2312" w:eastAsia="仿宋_GB2312" w:cs="仿宋_GB2312"/>
          <w:b w:val="0"/>
          <w:bCs/>
          <w:sz w:val="32"/>
          <w:szCs w:val="32"/>
          <w:lang w:val="en-US" w:eastAsia="zh-CN"/>
        </w:rPr>
      </w:pPr>
    </w:p>
    <w:p w14:paraId="6DFCAB6C">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52185"/>
    <w:rsid w:val="05E536D6"/>
    <w:rsid w:val="0FB52185"/>
    <w:rsid w:val="21DC7625"/>
    <w:rsid w:val="424C7A58"/>
    <w:rsid w:val="4CCA7F2D"/>
    <w:rsid w:val="74740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jc w:val="left"/>
    </w:pPr>
    <w:rPr>
      <w:rFonts w:ascii="宋体" w:hAnsi="宋体" w:eastAsia="宋体" w:cs="宋体"/>
      <w:kern w:val="0"/>
      <w:sz w:val="32"/>
      <w:szCs w:val="32"/>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301</Words>
  <Characters>320</Characters>
  <Lines>0</Lines>
  <Paragraphs>0</Paragraphs>
  <TotalTime>7</TotalTime>
  <ScaleCrop>false</ScaleCrop>
  <LinksUpToDate>false</LinksUpToDate>
  <CharactersWithSpaces>325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2025-02-06T00:41:00Z</dcterms:created>
  <dc:creator>李瑞</dc:creator>
  <cp:lastModifiedBy>李瑞</cp:lastModifiedBy>
  <dcterms:modified xsi:type="dcterms:W3CDTF">2025-02-13T00:36:15Z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E128B728E24346D191EEB36FA8E95C0C_13</vt:lpwstr>
  </property>
  <property fmtid="{D5CDD505-2E9C-101B-9397-08002B2CF9AE}" pid="4" name="KSOTemplateDocerSaveRecord">
    <vt:lpwstr>eyJoZGlkIjoiNjIzZjNiM2Q3MTA4YjRjMzY1ZmI2ZjllMmRhNzkyNjIiLCJ1c2VySWQiOiIyMTU2NTI3MTIifQ==</vt:lpwstr>
  </property>
</Properties>
</file>