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4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关于连云港市第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批历史建筑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名录</w:t>
      </w:r>
    </w:p>
    <w:p w14:paraId="7A72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1AFC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249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为推进我市历史建筑认定公布工作，进一步丰富我市历史文化名城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，保护好珍贵历史文化遗产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根据《历史文化名城名镇名村保护条例》《江苏省历史文化名城名镇保护条例》《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连云港市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历史文化名城保护办法》等有关法律、法规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经普查、筛选和专家评审，连云港市住房和城乡建设局拟定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批历史建筑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拟公布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现对该名录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向相关利害关系人和社会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公众公示，如有修改意见或建议，请于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前反馈至连云港市住房和城乡建设局设计处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bookmarkStart w:id="0" w:name="_GoBack"/>
      <w:bookmarkEnd w:id="0"/>
    </w:p>
    <w:p w14:paraId="0F91D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通讯地址：连云港市海州区凤凰大道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号港城新世界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室</w:t>
      </w:r>
    </w:p>
    <w:p w14:paraId="4F55B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徐莺绮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85819563</w:t>
      </w:r>
    </w:p>
    <w:p w14:paraId="4587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电子邮件：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"mailto:lygzjjsjc@126.com"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lygzjjsjc@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126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1D2E7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0FDA471">
      <w:pPr>
        <w:keepNext w:val="0"/>
        <w:keepLines w:val="0"/>
        <w:pageBreakBefore w:val="0"/>
        <w:widowControl w:val="0"/>
        <w:tabs>
          <w:tab w:val="left" w:pos="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附件：连云港市第五批历史建筑拟公布名录</w:t>
      </w:r>
    </w:p>
    <w:p w14:paraId="32C51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1AFB4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连云港市住房和城乡建设局</w:t>
      </w:r>
    </w:p>
    <w:p w14:paraId="168D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0327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 w14:paraId="39E5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微软雅黑" w:eastAsia="方正小标宋_GBK" w:cs="微软雅黑"/>
          <w:bCs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bCs/>
          <w:sz w:val="44"/>
          <w:szCs w:val="44"/>
        </w:rPr>
        <w:t>连云港市第</w:t>
      </w:r>
      <w:r>
        <w:rPr>
          <w:rFonts w:hint="eastAsia" w:ascii="方正小标宋_GBK" w:hAnsi="微软雅黑" w:eastAsia="方正小标宋_GBK" w:cs="微软雅黑"/>
          <w:bCs/>
          <w:sz w:val="44"/>
          <w:szCs w:val="44"/>
          <w:lang w:val="en-US" w:eastAsia="zh-CN"/>
        </w:rPr>
        <w:t>五</w:t>
      </w:r>
      <w:r>
        <w:rPr>
          <w:rFonts w:hint="eastAsia" w:ascii="方正小标宋_GBK" w:hAnsi="微软雅黑" w:eastAsia="方正小标宋_GBK" w:cs="微软雅黑"/>
          <w:bCs/>
          <w:sz w:val="44"/>
          <w:szCs w:val="44"/>
        </w:rPr>
        <w:t>批历史建筑拟公布名录</w:t>
      </w:r>
    </w:p>
    <w:p w14:paraId="79F05262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snapToGrid w:val="0"/>
        <w:spacing w:line="420" w:lineRule="exact"/>
        <w:ind w:firstLine="436" w:firstLineChars="200"/>
        <w:textAlignment w:val="auto"/>
        <w:rPr>
          <w:rFonts w:hint="eastAsia"/>
          <w:spacing w:val="4"/>
          <w:szCs w:val="32"/>
        </w:rPr>
      </w:pPr>
    </w:p>
    <w:tbl>
      <w:tblPr>
        <w:tblStyle w:val="5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40"/>
        <w:gridCol w:w="2700"/>
        <w:gridCol w:w="8396"/>
      </w:tblGrid>
      <w:tr w14:paraId="584D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tblHeader/>
          <w:jc w:val="center"/>
        </w:trPr>
        <w:tc>
          <w:tcPr>
            <w:tcW w:w="860" w:type="dxa"/>
            <w:noWrap w:val="0"/>
            <w:vAlign w:val="center"/>
          </w:tcPr>
          <w:p w14:paraId="497F1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 w14:paraId="4FC65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建筑名称</w:t>
            </w:r>
          </w:p>
        </w:tc>
        <w:tc>
          <w:tcPr>
            <w:tcW w:w="2700" w:type="dxa"/>
            <w:noWrap w:val="0"/>
            <w:vAlign w:val="center"/>
          </w:tcPr>
          <w:p w14:paraId="1D75D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建筑地址</w:t>
            </w:r>
          </w:p>
        </w:tc>
        <w:tc>
          <w:tcPr>
            <w:tcW w:w="8396" w:type="dxa"/>
            <w:noWrap w:val="0"/>
            <w:vAlign w:val="center"/>
          </w:tcPr>
          <w:p w14:paraId="5D699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历史建筑简介</w:t>
            </w:r>
          </w:p>
        </w:tc>
      </w:tr>
      <w:tr w14:paraId="2B6D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60" w:type="dxa"/>
            <w:noWrap w:val="0"/>
            <w:vAlign w:val="center"/>
          </w:tcPr>
          <w:p w14:paraId="00DD2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 w14:paraId="756A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新亚欧大陆桥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东端起点标志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雕塑</w:t>
            </w:r>
          </w:p>
        </w:tc>
        <w:tc>
          <w:tcPr>
            <w:tcW w:w="2700" w:type="dxa"/>
            <w:noWrap w:val="0"/>
            <w:vAlign w:val="center"/>
          </w:tcPr>
          <w:p w14:paraId="2EB05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连云区新东方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国际货柜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码头后方</w:t>
            </w:r>
          </w:p>
        </w:tc>
        <w:tc>
          <w:tcPr>
            <w:tcW w:w="8396" w:type="dxa"/>
            <w:noWrap w:val="0"/>
            <w:vAlign w:val="top"/>
          </w:tcPr>
          <w:p w14:paraId="3EE9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1992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年新亚欧大陆桥开通运营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桥头堡标志雕塑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同步建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产权归属为连云港港口控股集团有限公司。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雕塑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位于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新亚欧大陆桥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公里起点铁路码头交汇处。雕塑素雅庄重，见证了东方大港的崛起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亚欧大通道的畅通，书写了新丝路篇章，具有重要的历史和社会价值。</w:t>
            </w:r>
          </w:p>
        </w:tc>
      </w:tr>
      <w:tr w14:paraId="2DFE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0" w:type="dxa"/>
            <w:noWrap w:val="0"/>
            <w:vAlign w:val="center"/>
          </w:tcPr>
          <w:p w14:paraId="12350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 w14:paraId="47417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连云港经济开发区原综合办公楼</w:t>
            </w:r>
          </w:p>
        </w:tc>
        <w:tc>
          <w:tcPr>
            <w:tcW w:w="2700" w:type="dxa"/>
            <w:noWrap w:val="0"/>
            <w:vAlign w:val="center"/>
          </w:tcPr>
          <w:p w14:paraId="3D74D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连云港经济技术开发区黄河路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8396" w:type="dxa"/>
            <w:noWrap w:val="0"/>
            <w:vAlign w:val="top"/>
          </w:tcPr>
          <w:p w14:paraId="57F3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综合办公楼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建设于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1987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产权归属为开发区管委会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建筑为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层，框架结构，平面为六边形组合体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寓意为开放欢迎拥抱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。在相当长历史时期内，综合办公楼都是连云港经济技术开发区地标性建筑，对记录连云港的改革开放和开发区发展史具有重要历史和社会价值。</w:t>
            </w:r>
          </w:p>
        </w:tc>
      </w:tr>
      <w:tr w14:paraId="6935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0" w:type="dxa"/>
            <w:noWrap w:val="0"/>
            <w:vAlign w:val="center"/>
          </w:tcPr>
          <w:p w14:paraId="43CA3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 w14:paraId="7CF0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连云港市第一人民医院原儿科病房楼</w:t>
            </w:r>
          </w:p>
        </w:tc>
        <w:tc>
          <w:tcPr>
            <w:tcW w:w="2700" w:type="dxa"/>
            <w:noWrap w:val="0"/>
            <w:vAlign w:val="center"/>
          </w:tcPr>
          <w:p w14:paraId="757F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海州区通灌北路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号连云港市第一人民医院院内老儿科楼（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号楼）</w:t>
            </w:r>
          </w:p>
        </w:tc>
        <w:tc>
          <w:tcPr>
            <w:tcW w:w="8396" w:type="dxa"/>
            <w:noWrap w:val="0"/>
            <w:vAlign w:val="top"/>
          </w:tcPr>
          <w:p w14:paraId="50F49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1965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年建设，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1966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年投入使用，初期作为儿科病房楼使用，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为医院病案档案室及实验室。建筑共两层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四坡灰色瓦屋面，石材墙裙砖砌墙体，该建筑为通灌院区保留的唯一老建筑，是刘一麟院长生前工作过的地方，对记录第一人民医院发展史及纪念刘一麟院长具有重大历史性意义。</w:t>
            </w:r>
          </w:p>
        </w:tc>
      </w:tr>
      <w:tr w14:paraId="3716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noWrap w:val="0"/>
            <w:vAlign w:val="center"/>
          </w:tcPr>
          <w:p w14:paraId="2549B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 w14:paraId="7873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朝东社区会堂</w:t>
            </w:r>
          </w:p>
        </w:tc>
        <w:tc>
          <w:tcPr>
            <w:tcW w:w="2700" w:type="dxa"/>
            <w:noWrap w:val="0"/>
            <w:vAlign w:val="center"/>
          </w:tcPr>
          <w:p w14:paraId="284CF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开发区朝阳街道会堂路</w:t>
            </w:r>
          </w:p>
        </w:tc>
        <w:tc>
          <w:tcPr>
            <w:tcW w:w="8396" w:type="dxa"/>
            <w:noWrap w:val="0"/>
            <w:vAlign w:val="top"/>
          </w:tcPr>
          <w:p w14:paraId="2C763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1961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年建成，原名为“云台大会堂”，后改为“朝阳大会堂”。建筑为石木结构，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局部两层。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入口设石柱及石材台阶，坡顶瓦屋面，内有座位千余，木座椅为银杏木制作，仍保持原貌。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1981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年成为影剧院。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年修缮加固，功能为朝东社区会议中心。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在当地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有一定的群体心理认同感，具有较高的历史和文化价值。</w:t>
            </w:r>
          </w:p>
        </w:tc>
      </w:tr>
      <w:tr w14:paraId="287E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60" w:type="dxa"/>
            <w:noWrap w:val="0"/>
            <w:vAlign w:val="center"/>
          </w:tcPr>
          <w:p w14:paraId="67955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 w14:paraId="477E1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原新东林业队旧址</w:t>
            </w:r>
          </w:p>
        </w:tc>
        <w:tc>
          <w:tcPr>
            <w:tcW w:w="2700" w:type="dxa"/>
            <w:noWrap w:val="0"/>
            <w:vAlign w:val="center"/>
          </w:tcPr>
          <w:p w14:paraId="6AF98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开发区朝阳街道中行路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号</w:t>
            </w:r>
          </w:p>
        </w:tc>
        <w:tc>
          <w:tcPr>
            <w:tcW w:w="8396" w:type="dxa"/>
            <w:noWrap w:val="0"/>
            <w:vAlign w:val="top"/>
          </w:tcPr>
          <w:p w14:paraId="20E8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林业队队部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建设于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1960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年代，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，共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间，呈L型布置，石材墙体，坡屋面，为探索“美丽乡村+旅游”的发展模式，现加固改造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为民宿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。林业队是特定年代的代表，对改变荒山面貌，改善生存环境做出了突出贡献，具有一定的历史和社会价值。</w:t>
            </w:r>
          </w:p>
        </w:tc>
      </w:tr>
      <w:tr w14:paraId="1C22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60" w:type="dxa"/>
            <w:noWrap w:val="0"/>
            <w:vAlign w:val="center"/>
          </w:tcPr>
          <w:p w14:paraId="1479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 w14:paraId="79A53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张庄大会堂</w:t>
            </w:r>
          </w:p>
        </w:tc>
        <w:tc>
          <w:tcPr>
            <w:tcW w:w="2700" w:type="dxa"/>
            <w:noWrap w:val="0"/>
            <w:vAlign w:val="center"/>
          </w:tcPr>
          <w:p w14:paraId="3280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开发区朝阳街道张庄村委会院内</w:t>
            </w:r>
          </w:p>
        </w:tc>
        <w:tc>
          <w:tcPr>
            <w:tcW w:w="8396" w:type="dxa"/>
            <w:noWrap w:val="0"/>
            <w:vAlign w:val="top"/>
          </w:tcPr>
          <w:p w14:paraId="05623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始建于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1976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年，为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层石砌建筑。礼堂修建完成后，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同时容纳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人观看演出和集会。现名张庄村文化礼堂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成为活跃群众文化生活的重要舞台，也充分的挖掘了乡村文化底蕴，是张庄村村民“身有所憩、心有所寄”的“精神家园”，具有一定的历史和社会价值。</w:t>
            </w:r>
          </w:p>
        </w:tc>
      </w:tr>
      <w:tr w14:paraId="5327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center"/>
          </w:tcPr>
          <w:p w14:paraId="3D27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 w14:paraId="307DD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尹宋村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号清代民居</w:t>
            </w:r>
          </w:p>
        </w:tc>
        <w:tc>
          <w:tcPr>
            <w:tcW w:w="2700" w:type="dxa"/>
            <w:noWrap w:val="0"/>
            <w:vAlign w:val="center"/>
          </w:tcPr>
          <w:p w14:paraId="72DF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开发区朝阳街道尹宋村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</w:t>
            </w:r>
          </w:p>
        </w:tc>
        <w:tc>
          <w:tcPr>
            <w:tcW w:w="8396" w:type="dxa"/>
            <w:noWrap w:val="0"/>
            <w:vAlign w:val="top"/>
          </w:tcPr>
          <w:p w14:paraId="143C0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清代民居。因又宽又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，高大敞亮，群众称之为大亮脊。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存两个四合院，前后两排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间，两层碉楼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间。内有四樑八柱，板壁尖山。主屋大门左上方有天香庙，供家人敬香用。主屋后墙扣缝石灰刻有花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鱼、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虫之类图案。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对研究本地民俗民居有重要历史价值。</w:t>
            </w:r>
          </w:p>
        </w:tc>
      </w:tr>
      <w:tr w14:paraId="0055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60" w:type="dxa"/>
            <w:noWrap w:val="0"/>
            <w:vAlign w:val="center"/>
          </w:tcPr>
          <w:p w14:paraId="6D064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 w14:paraId="19064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连云老街原新华书店</w:t>
            </w:r>
          </w:p>
        </w:tc>
        <w:tc>
          <w:tcPr>
            <w:tcW w:w="2700" w:type="dxa"/>
            <w:noWrap w:val="0"/>
            <w:vAlign w:val="center"/>
          </w:tcPr>
          <w:p w14:paraId="17118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连云区胜利路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号</w:t>
            </w:r>
          </w:p>
        </w:tc>
        <w:tc>
          <w:tcPr>
            <w:tcW w:w="8396" w:type="dxa"/>
            <w:noWrap w:val="0"/>
            <w:vAlign w:val="top"/>
          </w:tcPr>
          <w:p w14:paraId="77E73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1960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年代初期，为连云港地区较早的新华书店之一。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现产权归属为港城文旅集团。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层，L字型布局。墙体下为石基础和石墙裙，上部采用灰砂墙面。现状作为西游记博物馆免费开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对研究本地区文化脉络传承有着重要价值。</w:t>
            </w:r>
          </w:p>
        </w:tc>
      </w:tr>
      <w:tr w14:paraId="140F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60" w:type="dxa"/>
            <w:noWrap w:val="0"/>
            <w:vAlign w:val="center"/>
          </w:tcPr>
          <w:p w14:paraId="4AF56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 w14:paraId="374C1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化学工业部锦屏矿业学校教学大楼</w:t>
            </w:r>
          </w:p>
        </w:tc>
        <w:tc>
          <w:tcPr>
            <w:tcW w:w="2700" w:type="dxa"/>
            <w:noWrap w:val="0"/>
            <w:vAlign w:val="center"/>
          </w:tcPr>
          <w:p w14:paraId="764AA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海州区锦屏镇，连云港市锦屏高级中学院内</w:t>
            </w:r>
          </w:p>
        </w:tc>
        <w:tc>
          <w:tcPr>
            <w:tcW w:w="8396" w:type="dxa"/>
            <w:noWrap w:val="0"/>
            <w:vAlign w:val="top"/>
          </w:tcPr>
          <w:p w14:paraId="05AE1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1963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年投入使用，整体三层，局部两层，为当时连云港市乃至全国首屈一指的大型学校建筑，由苏联设计，具有苏式风格，冬暖夏凉，坚固耐用，虽历经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余年，仍具厚重、大气之风范。素有“新中国矿业人才摇篮”的美誉，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各个时期均作为学校建筑使用，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堪称我市锦屏地区的“教育文脉”所在。</w:t>
            </w:r>
          </w:p>
        </w:tc>
      </w:tr>
      <w:tr w14:paraId="64AD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860" w:type="dxa"/>
            <w:noWrap w:val="0"/>
            <w:vAlign w:val="center"/>
          </w:tcPr>
          <w:p w14:paraId="5404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 w14:paraId="313D8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原连云区招待所</w:t>
            </w:r>
          </w:p>
        </w:tc>
        <w:tc>
          <w:tcPr>
            <w:tcW w:w="2700" w:type="dxa"/>
            <w:noWrap w:val="0"/>
            <w:vAlign w:val="center"/>
          </w:tcPr>
          <w:p w14:paraId="293E5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连云区连云街道广场巷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8396" w:type="dxa"/>
            <w:noWrap w:val="0"/>
            <w:vAlign w:val="top"/>
          </w:tcPr>
          <w:p w14:paraId="69CA0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建于二十世纪七十年代，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产权归属为连云区政府。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曾为连云区招待所，建筑雄浑大气，为三层石材砌筑建筑，墙体为全石砌筑，石材排列规整，错缝搭接，排列有序，该建筑为典型的连云地区传统风貌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体现了本土建筑时代特征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  <w:tr w14:paraId="1BA7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0" w:type="dxa"/>
            <w:noWrap w:val="0"/>
            <w:vAlign w:val="center"/>
          </w:tcPr>
          <w:p w14:paraId="4413D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 w14:paraId="212CE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塘巷杨家大院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号民居</w:t>
            </w:r>
          </w:p>
        </w:tc>
        <w:tc>
          <w:tcPr>
            <w:tcW w:w="2700" w:type="dxa"/>
            <w:noWrap w:val="0"/>
            <w:vAlign w:val="center"/>
          </w:tcPr>
          <w:p w14:paraId="32903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海州区塘巷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</w:t>
            </w:r>
          </w:p>
        </w:tc>
        <w:tc>
          <w:tcPr>
            <w:tcW w:w="8396" w:type="dxa"/>
            <w:noWrap w:val="0"/>
            <w:vAlign w:val="top"/>
          </w:tcPr>
          <w:p w14:paraId="6BED3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塘巷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号建筑位于杨家大院内，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建设于二十世纪九十年代。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采用砖石木结构，抬梁屋架，小青瓦双坡屋顶菱角檐、门牙子，楠木间隔，代表了最典型的海州民居，具有较强的历史感和地方特色，承载了独特的文化记忆。</w:t>
            </w:r>
          </w:p>
        </w:tc>
      </w:tr>
      <w:tr w14:paraId="6E82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860" w:type="dxa"/>
            <w:noWrap w:val="0"/>
            <w:vAlign w:val="center"/>
          </w:tcPr>
          <w:p w14:paraId="315C5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 w14:paraId="34424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原连云老邮局</w:t>
            </w:r>
          </w:p>
        </w:tc>
        <w:tc>
          <w:tcPr>
            <w:tcW w:w="2700" w:type="dxa"/>
            <w:noWrap w:val="0"/>
            <w:vAlign w:val="center"/>
          </w:tcPr>
          <w:p w14:paraId="207B4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连云区云台路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号</w:t>
            </w:r>
          </w:p>
        </w:tc>
        <w:tc>
          <w:tcPr>
            <w:tcW w:w="8396" w:type="dxa"/>
            <w:noWrap w:val="0"/>
            <w:vAlign w:val="top"/>
          </w:tcPr>
          <w:p w14:paraId="58785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建于二十世纪五十年代，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产权归属为连云区政府。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建筑雄浑大气，为两层石材砌筑建筑，转角L型布局，外墙石基础错缝排列整齐，凹凸分明。该建筑是连云港地区最早设立的邮局。对研究我市邮政发展有着重要的历史价值。</w:t>
            </w:r>
          </w:p>
        </w:tc>
      </w:tr>
      <w:tr w14:paraId="1138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860" w:type="dxa"/>
            <w:noWrap w:val="0"/>
            <w:vAlign w:val="center"/>
          </w:tcPr>
          <w:p w14:paraId="0A5CD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 w14:paraId="1C408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前云大会堂</w:t>
            </w:r>
          </w:p>
        </w:tc>
        <w:tc>
          <w:tcPr>
            <w:tcW w:w="2700" w:type="dxa"/>
            <w:noWrap w:val="0"/>
            <w:vAlign w:val="center"/>
          </w:tcPr>
          <w:p w14:paraId="6499C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海州区环湖路</w:t>
            </w:r>
          </w:p>
        </w:tc>
        <w:tc>
          <w:tcPr>
            <w:tcW w:w="8396" w:type="dxa"/>
            <w:noWrap w:val="0"/>
            <w:vAlign w:val="top"/>
          </w:tcPr>
          <w:p w14:paraId="2131B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前云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大会堂建设于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1980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年代，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层建筑，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结合地区特色，为全部石结构，宏伟高大，充分挖掘花果山地区文化底蕴，成为活跃群众文化生活的重要舞台，为花果山地区传播文明的重要载体。现状活化利用为民宿，继续发挥自身价值。</w:t>
            </w:r>
          </w:p>
        </w:tc>
      </w:tr>
      <w:tr w14:paraId="255D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860" w:type="dxa"/>
            <w:noWrap w:val="0"/>
            <w:vAlign w:val="center"/>
          </w:tcPr>
          <w:p w14:paraId="17176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 w14:paraId="28959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磨山翻水站</w:t>
            </w:r>
          </w:p>
        </w:tc>
        <w:tc>
          <w:tcPr>
            <w:tcW w:w="2700" w:type="dxa"/>
            <w:noWrap w:val="0"/>
            <w:vAlign w:val="center"/>
          </w:tcPr>
          <w:p w14:paraId="16C97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东海县石梁河水库南岸</w:t>
            </w:r>
          </w:p>
        </w:tc>
        <w:tc>
          <w:tcPr>
            <w:tcW w:w="8396" w:type="dxa"/>
            <w:noWrap w:val="0"/>
            <w:vAlign w:val="top"/>
          </w:tcPr>
          <w:p w14:paraId="398C0F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磨山翻水站位于龙梁河的末端,可调石梁河水库水补充羽山、昌梨、横沟等水库,为东海县中西部灌溉用水提供水源,保障龙梁河沿线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个乡镇、约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万人口、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60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万亩耕地缺水低产区的灌溉需求。配套输水渡槽始建于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1978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年,采用组合双面拱结构。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1980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月建成使用，在“人定胜天”的时代背景下，充分展示了智慧和力量完美结合的工程。全长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602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米,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孔渡槽,底宽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米，深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米,最大跨度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米,池底高程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42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米,池顶高程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44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米。</w:t>
            </w:r>
          </w:p>
        </w:tc>
      </w:tr>
    </w:tbl>
    <w:p w14:paraId="7E16590D">
      <w:pPr>
        <w:tabs>
          <w:tab w:val="left" w:pos="5299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5C570">
    <w:pPr>
      <w:pStyle w:val="3"/>
      <w:ind w:right="339" w:firstLine="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07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GRmOGViYjk5YmRiZTA2YTJiNGJkZTY4ZWE4YTUifQ=="/>
  </w:docVars>
  <w:rsids>
    <w:rsidRoot w:val="17180111"/>
    <w:rsid w:val="00392EA7"/>
    <w:rsid w:val="039B791C"/>
    <w:rsid w:val="0AF3628F"/>
    <w:rsid w:val="0CC51EAD"/>
    <w:rsid w:val="148324F2"/>
    <w:rsid w:val="14C33176"/>
    <w:rsid w:val="16D52CED"/>
    <w:rsid w:val="17091C9F"/>
    <w:rsid w:val="17180111"/>
    <w:rsid w:val="1C0B3FC0"/>
    <w:rsid w:val="1D6908E8"/>
    <w:rsid w:val="1E522E75"/>
    <w:rsid w:val="1EBA660C"/>
    <w:rsid w:val="1EF02DBA"/>
    <w:rsid w:val="23751ADF"/>
    <w:rsid w:val="25DC2B73"/>
    <w:rsid w:val="273967FD"/>
    <w:rsid w:val="28D752E9"/>
    <w:rsid w:val="2A522B7B"/>
    <w:rsid w:val="2D12214D"/>
    <w:rsid w:val="2D616C31"/>
    <w:rsid w:val="2E3D144C"/>
    <w:rsid w:val="304A7E50"/>
    <w:rsid w:val="305F1B4D"/>
    <w:rsid w:val="31D04385"/>
    <w:rsid w:val="33685F7A"/>
    <w:rsid w:val="36C65B55"/>
    <w:rsid w:val="3768578B"/>
    <w:rsid w:val="39DA6EDA"/>
    <w:rsid w:val="3A353648"/>
    <w:rsid w:val="3F0A2BC8"/>
    <w:rsid w:val="406B009A"/>
    <w:rsid w:val="455072A2"/>
    <w:rsid w:val="45625F7D"/>
    <w:rsid w:val="46BA58D8"/>
    <w:rsid w:val="47086643"/>
    <w:rsid w:val="491312CF"/>
    <w:rsid w:val="4DAC481E"/>
    <w:rsid w:val="4F4915A7"/>
    <w:rsid w:val="515D0C02"/>
    <w:rsid w:val="51D51818"/>
    <w:rsid w:val="51E126E8"/>
    <w:rsid w:val="563A433F"/>
    <w:rsid w:val="59607EC9"/>
    <w:rsid w:val="5C2C71C4"/>
    <w:rsid w:val="62B47227"/>
    <w:rsid w:val="649D1B19"/>
    <w:rsid w:val="64B9108F"/>
    <w:rsid w:val="655B7E2E"/>
    <w:rsid w:val="676439B1"/>
    <w:rsid w:val="69F61ED3"/>
    <w:rsid w:val="6B71602F"/>
    <w:rsid w:val="6BAB7489"/>
    <w:rsid w:val="6FE71774"/>
    <w:rsid w:val="713F6228"/>
    <w:rsid w:val="717905D1"/>
    <w:rsid w:val="75D234DD"/>
    <w:rsid w:val="78AD65C1"/>
    <w:rsid w:val="7A794B87"/>
    <w:rsid w:val="7E794E62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544</Characters>
  <Lines>0</Lines>
  <Paragraphs>0</Paragraphs>
  <TotalTime>10</TotalTime>
  <ScaleCrop>false</ScaleCrop>
  <LinksUpToDate>false</LinksUpToDate>
  <CharactersWithSpaces>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2021-07-01T01:20:00Z</dcterms:created>
  <dc:creator>不动明王</dc:creator>
  <cp:lastModifiedBy>小熊硬糖</cp:lastModifiedBy>
  <dcterms:modified xsi:type="dcterms:W3CDTF">2024-12-09T02:02:38Z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2F436B1DA7F241939A49C886EDBCC2D6</vt:lpwstr>
  </property>
</Properties>
</file>