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连建物监〔2021〕369号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pStyle w:val="6"/>
        <w:spacing w:before="0" w:beforeAutospacing="0" w:after="0" w:afterAutospacing="0" w:line="500" w:lineRule="exact"/>
        <w:jc w:val="center"/>
        <w:rPr>
          <w:rFonts w:ascii="方正小标宋简体" w:hAnsi="方正小标宋简体" w:eastAsia="方正小标宋简体" w:cs="方正小标宋简体"/>
          <w:color w:val="000000"/>
          <w:sz w:val="44"/>
          <w:szCs w:val="44"/>
          <w:shd w:val="clear" w:color="auto" w:fill="FFFFFF"/>
        </w:rPr>
      </w:pPr>
      <w:bookmarkStart w:id="1" w:name="附件"/>
      <w:bookmarkEnd w:id="1"/>
    </w:p>
    <w:p>
      <w:pPr>
        <w:pStyle w:val="6"/>
        <w:spacing w:before="0" w:beforeAutospacing="0" w:after="0" w:afterAutospacing="0" w:line="56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连云港市住房和城乡建设局</w:t>
      </w:r>
    </w:p>
    <w:p>
      <w:pPr>
        <w:pStyle w:val="6"/>
        <w:spacing w:before="0" w:beforeAutospacing="0" w:after="0" w:afterAutospacing="0" w:line="56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关于表扬物业行业疫情防控工作先进</w:t>
      </w:r>
    </w:p>
    <w:p>
      <w:pPr>
        <w:pStyle w:val="6"/>
        <w:spacing w:before="0" w:beforeAutospacing="0" w:after="0" w:afterAutospacing="0" w:line="56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集体和先进个人的通报</w:t>
      </w:r>
    </w:p>
    <w:p>
      <w:pPr>
        <w:pStyle w:val="6"/>
        <w:spacing w:before="0" w:beforeAutospacing="0" w:after="0" w:afterAutospacing="0" w:line="560" w:lineRule="exact"/>
        <w:jc w:val="center"/>
        <w:rPr>
          <w:rFonts w:ascii="方正小标宋简体" w:hAnsi="方正小标宋简体" w:eastAsia="方正小标宋简体" w:cs="方正小标宋简体"/>
          <w:color w:val="000000"/>
          <w:sz w:val="44"/>
          <w:szCs w:val="44"/>
          <w:shd w:val="clear" w:color="auto" w:fill="FFFFFF"/>
        </w:rPr>
      </w:pPr>
    </w:p>
    <w:p>
      <w:pPr>
        <w:pStyle w:val="6"/>
        <w:spacing w:before="0" w:beforeAutospacing="0" w:after="0" w:afterAutospacing="0" w:line="560" w:lineRule="exact"/>
        <w:jc w:val="both"/>
        <w:rPr>
          <w:rFonts w:ascii="Times New Roman" w:hAnsi="Times New Roman" w:eastAsia="仿宋_GB2312"/>
          <w:color w:val="000000"/>
          <w:sz w:val="32"/>
          <w:szCs w:val="32"/>
          <w:shd w:val="clear" w:color="auto" w:fill="FFFFFF"/>
        </w:rPr>
      </w:pPr>
      <w:r>
        <w:rPr>
          <w:rFonts w:ascii="Times New Roman" w:hAnsi="仿宋_GB2312" w:eastAsia="仿宋_GB2312"/>
          <w:color w:val="000000"/>
          <w:sz w:val="32"/>
          <w:szCs w:val="32"/>
          <w:shd w:val="clear" w:color="auto" w:fill="FFFFFF"/>
        </w:rPr>
        <w:t>各县区（功能板块）住建局、各物业服务企业：</w:t>
      </w:r>
    </w:p>
    <w:p>
      <w:pPr>
        <w:pStyle w:val="6"/>
        <w:spacing w:before="0"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2020</w:t>
      </w:r>
      <w:r>
        <w:rPr>
          <w:rFonts w:ascii="Times New Roman" w:hAnsi="仿宋_GB2312" w:eastAsia="仿宋_GB2312"/>
          <w:color w:val="000000"/>
          <w:sz w:val="32"/>
          <w:szCs w:val="32"/>
          <w:shd w:val="clear" w:color="auto" w:fill="FFFFFF"/>
        </w:rPr>
        <w:t>年新冠肺炎疫情发生以来，全市广大物业服务企业和从业人员按照市委、市政府对疫情防控工作的安排部署，坚持人民利益至上的工作理念，率先投入到住宅小区疫情防控一线，勇担社会职责，充分体现了物业行业在疫情防控和社区治理方面的重要作用，为全市疫情防控工作做出了积极贡献。</w:t>
      </w:r>
    </w:p>
    <w:p>
      <w:pPr>
        <w:pStyle w:val="6"/>
        <w:spacing w:before="0" w:beforeAutospacing="0" w:after="0" w:afterAutospacing="0" w:line="560" w:lineRule="exact"/>
        <w:ind w:firstLine="645"/>
        <w:jc w:val="both"/>
        <w:rPr>
          <w:rFonts w:ascii="Times New Roman" w:hAnsi="仿宋_GB2312" w:eastAsia="仿宋_GB2312"/>
          <w:color w:val="000000"/>
          <w:sz w:val="32"/>
          <w:szCs w:val="32"/>
          <w:shd w:val="clear" w:color="auto" w:fill="FFFFFF"/>
        </w:rPr>
      </w:pPr>
      <w:r>
        <w:rPr>
          <w:rFonts w:ascii="Times New Roman" w:hAnsi="仿宋_GB2312" w:eastAsia="仿宋_GB2312"/>
          <w:color w:val="000000"/>
          <w:sz w:val="32"/>
          <w:szCs w:val="32"/>
          <w:shd w:val="clear" w:color="auto" w:fill="FFFFFF"/>
        </w:rPr>
        <w:t>为充分肯定物业服务企业等相关集体和从业人员在疫情防控中做出的突出贡献，进一步激发物业行业的奉献精神和社会责任</w:t>
      </w:r>
    </w:p>
    <w:p>
      <w:pPr>
        <w:pStyle w:val="6"/>
        <w:spacing w:before="0" w:beforeAutospacing="0" w:after="0" w:afterAutospacing="0" w:line="560" w:lineRule="exact"/>
        <w:jc w:val="both"/>
        <w:rPr>
          <w:rFonts w:ascii="Times New Roman" w:hAnsi="仿宋_GB2312" w:eastAsia="仿宋_GB2312"/>
          <w:color w:val="000000"/>
          <w:sz w:val="32"/>
          <w:szCs w:val="32"/>
          <w:shd w:val="clear" w:color="auto" w:fill="FFFFFF"/>
        </w:rPr>
      </w:pPr>
      <w:r>
        <w:rPr>
          <w:rFonts w:ascii="Times New Roman" w:hAnsi="仿宋_GB2312" w:eastAsia="仿宋_GB2312"/>
          <w:color w:val="000000"/>
          <w:sz w:val="32"/>
          <w:szCs w:val="32"/>
          <w:shd w:val="clear" w:color="auto" w:fill="FFFFFF"/>
        </w:rPr>
        <w:t>感，决定对</w:t>
      </w:r>
      <w:r>
        <w:rPr>
          <w:rFonts w:ascii="Times New Roman" w:hAnsi="Times New Roman" w:eastAsia="仿宋_GB2312"/>
          <w:color w:val="000000"/>
          <w:sz w:val="32"/>
          <w:szCs w:val="32"/>
          <w:shd w:val="clear" w:color="auto" w:fill="FFFFFF"/>
        </w:rPr>
        <w:t>24</w:t>
      </w:r>
      <w:r>
        <w:rPr>
          <w:rFonts w:ascii="Times New Roman" w:hAnsi="仿宋_GB2312" w:eastAsia="仿宋_GB2312"/>
          <w:color w:val="000000"/>
          <w:sz w:val="32"/>
          <w:szCs w:val="32"/>
          <w:shd w:val="clear" w:color="auto" w:fill="FFFFFF"/>
        </w:rPr>
        <w:t>家积极参与物业行业疫情防控工作的集体和</w:t>
      </w:r>
      <w:r>
        <w:rPr>
          <w:rFonts w:ascii="Times New Roman" w:hAnsi="Times New Roman" w:eastAsia="仿宋_GB2312"/>
          <w:color w:val="000000"/>
          <w:sz w:val="32"/>
          <w:szCs w:val="32"/>
          <w:shd w:val="clear" w:color="auto" w:fill="FFFFFF"/>
        </w:rPr>
        <w:t>35名</w:t>
      </w:r>
    </w:p>
    <w:p>
      <w:pPr>
        <w:pStyle w:val="6"/>
        <w:spacing w:before="0" w:beforeAutospacing="0" w:after="0" w:afterAutospacing="0" w:line="560" w:lineRule="exact"/>
        <w:jc w:val="both"/>
        <w:rPr>
          <w:rFonts w:ascii="Times New Roman" w:hAnsi="Times New Roman" w:eastAsia="仿宋_GB2312"/>
          <w:sz w:val="32"/>
          <w:szCs w:val="32"/>
        </w:rPr>
      </w:pPr>
      <w:r>
        <w:rPr>
          <w:rFonts w:ascii="Times New Roman" w:hAnsi="仿宋_GB2312" w:eastAsia="仿宋_GB2312"/>
          <w:color w:val="000000"/>
          <w:sz w:val="32"/>
          <w:szCs w:val="32"/>
          <w:shd w:val="clear" w:color="auto" w:fill="FFFFFF"/>
        </w:rPr>
        <w:t>个人予以通报表扬。</w:t>
      </w:r>
    </w:p>
    <w:p>
      <w:pPr>
        <w:pStyle w:val="6"/>
        <w:spacing w:before="0" w:beforeAutospacing="0" w:after="0" w:afterAutospacing="0" w:line="560" w:lineRule="exact"/>
        <w:ind w:firstLine="645"/>
        <w:jc w:val="both"/>
        <w:rPr>
          <w:rFonts w:ascii="Times New Roman" w:hAnsi="Times New Roman" w:eastAsia="仿宋_GB2312"/>
          <w:sz w:val="32"/>
          <w:szCs w:val="32"/>
        </w:rPr>
      </w:pPr>
      <w:r>
        <w:rPr>
          <w:rFonts w:ascii="Times New Roman" w:hAnsi="仿宋_GB2312" w:eastAsia="仿宋_GB2312"/>
          <w:color w:val="000000"/>
          <w:sz w:val="32"/>
          <w:szCs w:val="32"/>
          <w:shd w:val="clear" w:color="auto" w:fill="FFFFFF"/>
        </w:rPr>
        <w:t>受到表扬的先进集体和个人要珍惜荣誉，再接再厉，在今后的疫情防控工作和物业管理工作中继续发挥表率作用，再创佳绩、再立新功。全市广大物业企业、行业协会等相关集体和从业人员，要以先进典型为榜样，进一步增强政治责任和政治担当，坚定不移落实市委、市政府决策部署，</w:t>
      </w:r>
      <w:r>
        <w:rPr>
          <w:rFonts w:ascii="Times New Roman" w:hAnsi="仿宋_GB2312" w:eastAsia="仿宋_GB2312"/>
          <w:color w:val="191919"/>
          <w:sz w:val="32"/>
          <w:szCs w:val="32"/>
          <w:shd w:val="clear" w:color="auto" w:fill="FFFFFF"/>
        </w:rPr>
        <w:t>为推动连云港市</w:t>
      </w:r>
      <w:r>
        <w:rPr>
          <w:rFonts w:ascii="Times New Roman" w:hAnsi="Times New Roman" w:eastAsia="仿宋_GB2312"/>
          <w:color w:val="191919"/>
          <w:sz w:val="32"/>
          <w:szCs w:val="32"/>
          <w:shd w:val="clear" w:color="auto" w:fill="FFFFFF"/>
        </w:rPr>
        <w:t>“</w:t>
      </w:r>
      <w:r>
        <w:rPr>
          <w:rFonts w:ascii="Times New Roman" w:hAnsi="仿宋_GB2312" w:eastAsia="仿宋_GB2312"/>
          <w:color w:val="191919"/>
          <w:sz w:val="32"/>
          <w:szCs w:val="32"/>
          <w:shd w:val="clear" w:color="auto" w:fill="FFFFFF"/>
        </w:rPr>
        <w:t>高质发展、后发先至</w:t>
      </w:r>
      <w:r>
        <w:rPr>
          <w:rFonts w:ascii="Times New Roman" w:hAnsi="Times New Roman" w:eastAsia="仿宋_GB2312"/>
          <w:color w:val="191919"/>
          <w:sz w:val="32"/>
          <w:szCs w:val="32"/>
          <w:shd w:val="clear" w:color="auto" w:fill="FFFFFF"/>
        </w:rPr>
        <w:t>”</w:t>
      </w:r>
      <w:r>
        <w:rPr>
          <w:rFonts w:ascii="Times New Roman" w:hAnsi="仿宋_GB2312" w:eastAsia="仿宋_GB2312"/>
          <w:color w:val="191919"/>
          <w:sz w:val="32"/>
          <w:szCs w:val="32"/>
          <w:shd w:val="clear" w:color="auto" w:fill="FFFFFF"/>
        </w:rPr>
        <w:t>而努力奋斗</w:t>
      </w:r>
      <w:r>
        <w:rPr>
          <w:rFonts w:ascii="Times New Roman" w:hAnsi="仿宋_GB2312" w:eastAsia="仿宋_GB2312"/>
          <w:color w:val="000000"/>
          <w:sz w:val="32"/>
          <w:szCs w:val="32"/>
          <w:shd w:val="clear" w:color="auto" w:fill="FFFFFF"/>
        </w:rPr>
        <w:t>。</w:t>
      </w:r>
    </w:p>
    <w:p>
      <w:pPr>
        <w:spacing w:line="560" w:lineRule="exact"/>
        <w:rPr>
          <w:rFonts w:ascii="Times New Roman" w:hAnsi="仿宋_GB2312" w:eastAsia="仿宋_GB2312"/>
          <w:sz w:val="32"/>
          <w:szCs w:val="32"/>
        </w:rPr>
      </w:pPr>
    </w:p>
    <w:p>
      <w:pPr>
        <w:spacing w:line="560" w:lineRule="exact"/>
        <w:ind w:firstLine="622" w:firstLineChars="200"/>
        <w:rPr>
          <w:rFonts w:ascii="Times New Roman" w:hAnsi="Times New Roman" w:eastAsia="仿宋_GB2312"/>
          <w:color w:val="000000"/>
          <w:sz w:val="32"/>
          <w:szCs w:val="32"/>
          <w:shd w:val="clear" w:color="auto" w:fill="FFFFFF"/>
        </w:rPr>
      </w:pPr>
      <w:r>
        <w:rPr>
          <w:rFonts w:ascii="Times New Roman" w:hAnsi="仿宋_GB2312" w:eastAsia="仿宋_GB2312"/>
          <w:sz w:val="32"/>
          <w:szCs w:val="32"/>
        </w:rPr>
        <w:t>附件：</w:t>
      </w:r>
      <w:r>
        <w:rPr>
          <w:rFonts w:ascii="Times New Roman" w:hAnsi="Times New Roman" w:eastAsia="仿宋_GB2312"/>
          <w:sz w:val="32"/>
          <w:szCs w:val="32"/>
        </w:rPr>
        <w:t>1</w:t>
      </w:r>
      <w:r>
        <w:rPr>
          <w:rFonts w:hint="eastAsia" w:ascii="Times New Roman" w:hAnsi="仿宋_GB2312" w:eastAsia="仿宋_GB2312"/>
          <w:sz w:val="32"/>
          <w:szCs w:val="32"/>
        </w:rPr>
        <w:t>.</w:t>
      </w:r>
      <w:r>
        <w:rPr>
          <w:rFonts w:ascii="Times New Roman" w:hAnsi="仿宋_GB2312" w:eastAsia="仿宋_GB2312"/>
          <w:color w:val="000000"/>
          <w:sz w:val="32"/>
          <w:szCs w:val="32"/>
          <w:shd w:val="clear" w:color="auto" w:fill="FFFFFF"/>
        </w:rPr>
        <w:t>连云港市物业行业疫情防控先进集体名单</w:t>
      </w:r>
    </w:p>
    <w:p>
      <w:pPr>
        <w:spacing w:line="560" w:lineRule="exact"/>
        <w:ind w:firstLine="1580" w:firstLineChars="508"/>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w:t>
      </w:r>
      <w:r>
        <w:rPr>
          <w:rFonts w:hint="eastAsia" w:ascii="Times New Roman" w:hAnsi="仿宋_GB2312" w:eastAsia="仿宋_GB2312"/>
          <w:color w:val="000000"/>
          <w:sz w:val="32"/>
          <w:szCs w:val="32"/>
          <w:shd w:val="clear" w:color="auto" w:fill="FFFFFF"/>
        </w:rPr>
        <w:t>.</w:t>
      </w:r>
      <w:r>
        <w:rPr>
          <w:rFonts w:ascii="Times New Roman" w:hAnsi="仿宋_GB2312" w:eastAsia="仿宋_GB2312"/>
          <w:color w:val="000000"/>
          <w:sz w:val="32"/>
          <w:szCs w:val="32"/>
          <w:shd w:val="clear" w:color="auto" w:fill="FFFFFF"/>
        </w:rPr>
        <w:t>连云港市物业行业疫情防控先进个人名单</w:t>
      </w: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仿宋_GB2312" w:eastAsia="仿宋_GB2312"/>
          <w:color w:val="000000"/>
          <w:sz w:val="32"/>
          <w:szCs w:val="32"/>
          <w:shd w:val="clear" w:color="auto" w:fill="FFFFFF"/>
        </w:rPr>
      </w:pPr>
    </w:p>
    <w:p>
      <w:pPr>
        <w:spacing w:line="560" w:lineRule="exact"/>
        <w:ind w:firstLine="4133" w:firstLineChars="1329"/>
        <w:rPr>
          <w:rFonts w:ascii="Times New Roman" w:hAnsi="Times New Roman" w:eastAsia="仿宋_GB2312"/>
          <w:color w:val="000000"/>
          <w:sz w:val="32"/>
          <w:szCs w:val="32"/>
          <w:shd w:val="clear" w:color="auto" w:fill="FFFFFF"/>
        </w:rPr>
      </w:pPr>
      <w:r>
        <w:rPr>
          <w:rFonts w:ascii="Times New Roman" w:hAnsi="仿宋_GB2312" w:eastAsia="仿宋_GB2312"/>
          <w:color w:val="000000"/>
          <w:sz w:val="32"/>
          <w:szCs w:val="32"/>
          <w:shd w:val="clear" w:color="auto" w:fill="FFFFFF"/>
        </w:rPr>
        <w:t>连云港市住房和城乡建设局</w:t>
      </w:r>
    </w:p>
    <w:p>
      <w:pPr>
        <w:spacing w:line="560" w:lineRule="exact"/>
        <w:ind w:firstLine="933" w:firstLineChars="3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xml:space="preserve">                        </w:t>
      </w: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2021</w:t>
      </w:r>
      <w:r>
        <w:rPr>
          <w:rFonts w:ascii="Times New Roman" w:hAnsi="仿宋_GB2312" w:eastAsia="仿宋_GB2312"/>
          <w:color w:val="000000"/>
          <w:sz w:val="32"/>
          <w:szCs w:val="32"/>
          <w:shd w:val="clear" w:color="auto" w:fill="FFFFFF"/>
        </w:rPr>
        <w:t>年</w:t>
      </w:r>
      <w:r>
        <w:rPr>
          <w:rFonts w:ascii="Times New Roman" w:hAnsi="Times New Roman" w:eastAsia="仿宋_GB2312"/>
          <w:color w:val="000000"/>
          <w:sz w:val="32"/>
          <w:szCs w:val="32"/>
          <w:shd w:val="clear" w:color="auto" w:fill="FFFFFF"/>
        </w:rPr>
        <w:t>1</w:t>
      </w:r>
      <w:r>
        <w:rPr>
          <w:rFonts w:hint="eastAsia" w:ascii="Times New Roman" w:hAnsi="Times New Roman" w:eastAsia="仿宋_GB2312"/>
          <w:color w:val="000000"/>
          <w:sz w:val="32"/>
          <w:szCs w:val="32"/>
          <w:shd w:val="clear" w:color="auto" w:fill="FFFFFF"/>
        </w:rPr>
        <w:t>1</w:t>
      </w:r>
      <w:r>
        <w:rPr>
          <w:rFonts w:ascii="Times New Roman" w:hAnsi="仿宋_GB2312" w:eastAsia="仿宋_GB2312"/>
          <w:color w:val="000000"/>
          <w:sz w:val="32"/>
          <w:szCs w:val="32"/>
          <w:shd w:val="clear" w:color="auto" w:fill="FFFFFF"/>
        </w:rPr>
        <w:t>月</w:t>
      </w:r>
      <w:r>
        <w:rPr>
          <w:rFonts w:ascii="Times New Roman" w:hAnsi="Times New Roman" w:eastAsia="仿宋_GB2312"/>
          <w:color w:val="000000"/>
          <w:sz w:val="32"/>
          <w:szCs w:val="32"/>
          <w:shd w:val="clear" w:color="auto" w:fill="FFFFFF"/>
        </w:rPr>
        <w:t>2</w:t>
      </w:r>
      <w:r>
        <w:rPr>
          <w:rFonts w:ascii="Times New Roman" w:hAnsi="仿宋_GB2312" w:eastAsia="仿宋_GB2312"/>
          <w:color w:val="000000"/>
          <w:sz w:val="32"/>
          <w:szCs w:val="32"/>
          <w:shd w:val="clear" w:color="auto" w:fill="FFFFFF"/>
        </w:rPr>
        <w:t>日</w:t>
      </w: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Times New Roman" w:eastAsia="仿宋_GB2312"/>
          <w:color w:val="000000"/>
          <w:sz w:val="32"/>
          <w:szCs w:val="32"/>
          <w:shd w:val="clear" w:color="auto" w:fill="FFFFFF"/>
        </w:rPr>
      </w:pPr>
    </w:p>
    <w:p>
      <w:pPr>
        <w:spacing w:line="560" w:lineRule="exact"/>
        <w:ind w:firstLine="933" w:firstLineChars="300"/>
        <w:rPr>
          <w:rFonts w:ascii="Times New Roman" w:hAnsi="Times New Roman" w:eastAsia="仿宋_GB2312"/>
          <w:color w:val="000000"/>
          <w:sz w:val="32"/>
          <w:szCs w:val="32"/>
          <w:shd w:val="clear" w:color="auto" w:fill="FFFFFF"/>
        </w:rPr>
      </w:pPr>
    </w:p>
    <w:p>
      <w:pPr>
        <w:ind w:firstLine="933" w:firstLineChars="300"/>
        <w:jc w:val="center"/>
        <w:rPr>
          <w:rFonts w:ascii="仿宋_GB2312" w:hAnsi="仿宋_GB2312" w:eastAsia="仿宋_GB2312" w:cs="仿宋_GB2312"/>
          <w:color w:val="000000"/>
          <w:sz w:val="32"/>
          <w:szCs w:val="32"/>
          <w:shd w:val="clear" w:color="auto" w:fill="FFFFFF"/>
        </w:rPr>
      </w:pPr>
    </w:p>
    <w:p>
      <w:pPr>
        <w:ind w:firstLine="933" w:firstLineChars="300"/>
        <w:jc w:val="center"/>
        <w:rPr>
          <w:rFonts w:ascii="仿宋_GB2312" w:hAnsi="仿宋_GB2312" w:eastAsia="仿宋_GB2312" w:cs="仿宋_GB2312"/>
          <w:color w:val="000000"/>
          <w:sz w:val="32"/>
          <w:szCs w:val="32"/>
          <w:shd w:val="clear" w:color="auto" w:fill="FFFFFF"/>
        </w:rPr>
      </w:pPr>
    </w:p>
    <w:p>
      <w:pPr>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p>
      <w:pPr>
        <w:spacing w:line="560" w:lineRule="exact"/>
        <w:jc w:val="center"/>
        <w:rPr>
          <w:rFonts w:ascii="方正小标宋简体" w:hAnsi="方正小标宋简体" w:eastAsia="方正小标宋简体" w:cs="方正小标宋简体"/>
          <w:color w:val="000000"/>
          <w:sz w:val="32"/>
          <w:szCs w:val="32"/>
          <w:shd w:val="clear" w:color="auto" w:fill="FFFFFF"/>
        </w:rPr>
      </w:pPr>
      <w:r>
        <w:rPr>
          <w:rFonts w:hint="eastAsia" w:ascii="方正小标宋简体" w:hAnsi="方正小标宋简体" w:eastAsia="方正小标宋简体" w:cs="方正小标宋简体"/>
          <w:color w:val="000000"/>
          <w:sz w:val="44"/>
          <w:szCs w:val="44"/>
          <w:shd w:val="clear" w:color="auto" w:fill="FFFFFF"/>
        </w:rPr>
        <w:t>连云港市物业行业疫情防控先进集体名单</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8"/>
        <w:gridCol w:w="7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黑体" w:hAnsi="黑体" w:eastAsia="黑体"/>
                <w:color w:val="000000"/>
                <w:sz w:val="28"/>
                <w:szCs w:val="28"/>
                <w:shd w:val="clear" w:color="auto" w:fill="FFFFFF"/>
              </w:rPr>
            </w:pPr>
            <w:r>
              <w:rPr>
                <w:rFonts w:ascii="黑体" w:hAnsi="黑体" w:eastAsia="黑体"/>
                <w:color w:val="000000"/>
                <w:sz w:val="28"/>
                <w:szCs w:val="28"/>
                <w:shd w:val="clear" w:color="auto" w:fill="FFFFFF"/>
              </w:rPr>
              <w:t>序号</w:t>
            </w:r>
          </w:p>
        </w:tc>
        <w:tc>
          <w:tcPr>
            <w:tcW w:w="4299" w:type="pct"/>
          </w:tcPr>
          <w:p>
            <w:pPr>
              <w:spacing w:line="400" w:lineRule="exact"/>
              <w:jc w:val="center"/>
              <w:rPr>
                <w:rFonts w:ascii="黑体" w:hAnsi="黑体" w:eastAsia="黑体"/>
                <w:color w:val="000000"/>
                <w:sz w:val="28"/>
                <w:szCs w:val="28"/>
                <w:shd w:val="clear" w:color="auto" w:fill="FFFFFF"/>
              </w:rPr>
            </w:pPr>
            <w:r>
              <w:rPr>
                <w:rFonts w:ascii="黑体" w:hAnsi="黑体" w:eastAsia="黑体"/>
                <w:color w:val="000000"/>
                <w:sz w:val="28"/>
                <w:szCs w:val="28"/>
                <w:shd w:val="clear" w:color="auto" w:fill="FFFFFF"/>
              </w:rPr>
              <w:t>先进集体名称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江苏杨辉物业服务有限公司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江苏迎宾物业管理有限公司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江苏金宇物业服务有限公司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4</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连云港市苍梧物业服务股份有限公司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5</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江苏鼎尊物业服务有限公司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6</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北京金辉锦江物业服务有限公司连云港分公司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7</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连云港万润物业管理有限公司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8</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江苏同工物业服务有限公司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9</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江苏德惠物业服务有限公司连云港分公司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10</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连云港万厦物业服务有限公司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11</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连云港市鑫龙物业服务有限公司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12</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连云港恒景物业服务有限公司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13</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灌云县东方物业服务有限公司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14</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连云港市跨世纪物业管理有限公司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15</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灌南县华恒物业管理有限公司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16</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江苏永之安物业管理有限公司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17</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灌南县颐达物业管理有限公司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18</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连云港房泰物业管理有限公司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19</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连云港市海韵物业管理有限公司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20</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连云港市老君堂物业管理有限公司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21</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 </w:t>
            </w:r>
            <w:r>
              <w:rPr>
                <w:rFonts w:ascii="Times New Roman" w:hAnsi="仿宋_GB2312" w:eastAsia="仿宋_GB2312"/>
                <w:color w:val="000000"/>
                <w:sz w:val="28"/>
                <w:szCs w:val="28"/>
                <w:shd w:val="clear" w:color="auto" w:fill="FFFFFF"/>
              </w:rPr>
              <w:t>保利物业服务股份有限公司连云港分公司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22</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南京友山物业管理有限公司连云港分公司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23</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江苏新海连物业服务有限公司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pct"/>
          </w:tcPr>
          <w:p>
            <w:pPr>
              <w:spacing w:line="40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24</w:t>
            </w:r>
          </w:p>
        </w:tc>
        <w:tc>
          <w:tcPr>
            <w:tcW w:w="4299" w:type="pct"/>
          </w:tcPr>
          <w:p>
            <w:pPr>
              <w:spacing w:line="40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南京青和物业管理有限公司连云港分公司</w:t>
            </w:r>
          </w:p>
        </w:tc>
      </w:tr>
    </w:tbl>
    <w:p>
      <w:pPr>
        <w:rPr>
          <w:rFonts w:ascii="方正小标宋简体" w:hAnsi="方正小标宋简体" w:eastAsia="方正小标宋简体" w:cs="方正小标宋简体"/>
          <w:color w:val="000000"/>
          <w:sz w:val="44"/>
          <w:szCs w:val="44"/>
          <w:shd w:val="clear" w:color="auto" w:fill="FFFFFF"/>
        </w:rPr>
      </w:pPr>
    </w:p>
    <w:p>
      <w:pPr>
        <w:rPr>
          <w:rFonts w:ascii="仿宋_GB2312" w:hAnsi="仿宋_GB2312" w:eastAsia="仿宋_GB2312" w:cs="仿宋_GB2312"/>
          <w:color w:val="000000"/>
          <w:sz w:val="32"/>
          <w:szCs w:val="32"/>
          <w:shd w:val="clear" w:color="auto" w:fill="FFFFFF"/>
        </w:rPr>
      </w:pPr>
    </w:p>
    <w:p>
      <w:pPr>
        <w:rPr>
          <w:rFonts w:ascii="Times New Roman" w:hAnsi="Times New Roman" w:eastAsia="黑体"/>
          <w:color w:val="000000"/>
          <w:sz w:val="32"/>
          <w:szCs w:val="32"/>
          <w:shd w:val="clear" w:color="auto" w:fill="FFFFFF"/>
        </w:rPr>
      </w:pPr>
      <w:r>
        <w:rPr>
          <w:rFonts w:ascii="Times New Roman" w:hAnsi="黑体" w:eastAsia="黑体"/>
          <w:color w:val="000000"/>
          <w:sz w:val="32"/>
          <w:szCs w:val="32"/>
          <w:shd w:val="clear" w:color="auto" w:fill="FFFFFF"/>
        </w:rPr>
        <w:t>附件</w:t>
      </w:r>
      <w:r>
        <w:rPr>
          <w:rFonts w:ascii="Times New Roman" w:hAnsi="Times New Roman" w:eastAsia="黑体"/>
          <w:color w:val="000000"/>
          <w:sz w:val="32"/>
          <w:szCs w:val="32"/>
          <w:shd w:val="clear" w:color="auto" w:fill="FFFFFF"/>
        </w:rPr>
        <w:t>2</w:t>
      </w:r>
    </w:p>
    <w:p>
      <w:pPr>
        <w:spacing w:line="560" w:lineRule="exact"/>
        <w:jc w:val="center"/>
        <w:rPr>
          <w:rFonts w:ascii="方正小标宋简体" w:hAnsi="方正小标宋简体" w:eastAsia="方正小标宋简体" w:cs="方正小标宋简体"/>
          <w:color w:val="000000"/>
          <w:sz w:val="32"/>
          <w:szCs w:val="32"/>
          <w:shd w:val="clear" w:color="auto" w:fill="FFFFFF"/>
        </w:rPr>
      </w:pPr>
      <w:r>
        <w:rPr>
          <w:rFonts w:hint="eastAsia" w:ascii="方正小标宋简体" w:hAnsi="方正小标宋简体" w:eastAsia="方正小标宋简体" w:cs="方正小标宋简体"/>
          <w:color w:val="000000"/>
          <w:sz w:val="44"/>
          <w:szCs w:val="44"/>
          <w:shd w:val="clear" w:color="auto" w:fill="FFFFFF"/>
        </w:rPr>
        <w:t>连云港市物业行业疫情防控先进个人名单</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9"/>
        <w:gridCol w:w="1995"/>
        <w:gridCol w:w="5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序号</w:t>
            </w:r>
          </w:p>
        </w:tc>
        <w:tc>
          <w:tcPr>
            <w:tcW w:w="1995" w:type="dxa"/>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姓名</w:t>
            </w:r>
          </w:p>
        </w:tc>
        <w:tc>
          <w:tcPr>
            <w:tcW w:w="5378" w:type="dxa"/>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王海波</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东海县住房和城乡建设局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时宗化</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东海县绍鑫物业服务有限公司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岳淑琴</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东海县晶睿物业管理有限公司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4</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马连山</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连云港久通物业管理服务有限公司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5</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许倩倩</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灌云县住房和城乡建设局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6</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陈福平</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连云港海之舟物业管理有限公司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7</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侍海涛</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江苏永之安物业管理有限公司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8</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徐</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林</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灌云泰和物业服务有限公司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9</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程亚军</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灌南县住房和城乡建设局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10</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陈沙沙</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灌南县祥和物业服务有限公司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11</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王昆阳</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连云港市宇洁物业管理有限公司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12</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张</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红</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连云港市瑞泰物业管理有限公司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13</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李</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艳</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赣榆区住房和城乡建设局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14</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阚宝学</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连云港房泰物业管理有限公司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15</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马同建</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江苏迎宾物业管理有限公司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16</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仲启敏</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连云港昌晟物业管理有限公司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17</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李</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静</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江苏杨辉物业服务有限公司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18</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范</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莹</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江苏金宇物业服务有限公司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19</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孙宜兵</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连云港市万佳物业管理有限公司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20</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刘静娟</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连云港康缘物业管理有限公司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21</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邱</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春</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江苏鼎尊物业服务有限公司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22</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尹新宇</w:t>
            </w:r>
          </w:p>
        </w:tc>
        <w:tc>
          <w:tcPr>
            <w:tcW w:w="5378" w:type="dxa"/>
          </w:tcPr>
          <w:p>
            <w:pPr>
              <w:spacing w:line="480" w:lineRule="exact"/>
              <w:rPr>
                <w:rFonts w:hint="eastAsia" w:ascii="Times New Roman" w:hAnsi="Times New Roman" w:eastAsia="仿宋_GB2312"/>
                <w:color w:val="000000"/>
                <w:sz w:val="28"/>
                <w:szCs w:val="28"/>
                <w:shd w:val="clear" w:color="auto" w:fill="FFFFFF"/>
                <w:lang w:eastAsia="zh-CN"/>
              </w:rPr>
            </w:pPr>
            <w:r>
              <w:rPr>
                <w:rFonts w:hint="eastAsia" w:ascii="Times New Roman" w:hAnsi="仿宋_GB2312" w:eastAsia="仿宋_GB2312"/>
                <w:color w:val="000000"/>
                <w:sz w:val="28"/>
                <w:szCs w:val="28"/>
                <w:shd w:val="clear" w:color="auto" w:fill="FFFFFF"/>
                <w:lang w:eastAsia="zh-CN"/>
              </w:rPr>
              <w:t>海州区住房和城乡建设局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23</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梅</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亮</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江苏德惠物业服务有限公司连云港分公司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24</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李双飞</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25</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王瑞洁</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26</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张</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娣</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保利物业服务股份有限公司连云港分公司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27</w:t>
            </w:r>
          </w:p>
        </w:tc>
        <w:tc>
          <w:tcPr>
            <w:tcW w:w="1995" w:type="dxa"/>
          </w:tcPr>
          <w:p>
            <w:pPr>
              <w:spacing w:line="480" w:lineRule="exact"/>
              <w:jc w:val="center"/>
              <w:rPr>
                <w:rFonts w:hint="eastAsia" w:ascii="Times New Roman" w:hAnsi="Times New Roman" w:eastAsia="仿宋_GB2312"/>
                <w:color w:val="000000"/>
                <w:sz w:val="28"/>
                <w:szCs w:val="28"/>
                <w:shd w:val="clear" w:color="auto" w:fill="FFFFFF"/>
                <w:lang w:eastAsia="zh-CN"/>
              </w:rPr>
            </w:pPr>
            <w:r>
              <w:rPr>
                <w:rFonts w:ascii="Times New Roman" w:hAnsi="仿宋_GB2312" w:eastAsia="仿宋_GB2312"/>
                <w:color w:val="000000"/>
                <w:sz w:val="28"/>
                <w:szCs w:val="28"/>
                <w:shd w:val="clear" w:color="auto" w:fill="FFFFFF"/>
              </w:rPr>
              <w:t>成</w:t>
            </w:r>
            <w:r>
              <w:rPr>
                <w:rFonts w:hint="eastAsia" w:ascii="Times New Roman" w:hAnsi="仿宋_GB2312" w:eastAsia="仿宋_GB2312"/>
                <w:color w:val="000000"/>
                <w:sz w:val="28"/>
                <w:szCs w:val="28"/>
                <w:shd w:val="clear" w:color="auto" w:fill="FFFFFF"/>
              </w:rPr>
              <w:t xml:space="preserve">  </w:t>
            </w:r>
            <w:r>
              <w:rPr>
                <w:rFonts w:hint="eastAsia" w:ascii="Times New Roman" w:hAnsi="仿宋_GB2312" w:eastAsia="仿宋_GB2312"/>
                <w:color w:val="000000"/>
                <w:sz w:val="28"/>
                <w:szCs w:val="28"/>
                <w:shd w:val="clear" w:color="auto" w:fill="FFFFFF"/>
                <w:lang w:eastAsia="zh-CN"/>
              </w:rPr>
              <w:t>妤</w:t>
            </w:r>
            <w:bookmarkStart w:id="2" w:name="_GoBack"/>
            <w:bookmarkEnd w:id="2"/>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江苏信和物业服务有限公司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28</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袁广春</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市经济技术开发区</w:t>
            </w:r>
            <w:r>
              <w:rPr>
                <w:rFonts w:hint="eastAsia" w:ascii="Times New Roman" w:hAnsi="仿宋_GB2312" w:eastAsia="仿宋_GB2312"/>
                <w:color w:val="000000"/>
                <w:sz w:val="28"/>
                <w:szCs w:val="28"/>
                <w:shd w:val="clear" w:color="auto" w:fill="FFFFFF"/>
                <w:lang w:eastAsia="zh-CN"/>
              </w:rPr>
              <w:t>住房和城乡建设</w:t>
            </w:r>
            <w:r>
              <w:rPr>
                <w:rFonts w:ascii="Times New Roman" w:hAnsi="仿宋_GB2312" w:eastAsia="仿宋_GB2312"/>
                <w:color w:val="000000"/>
                <w:sz w:val="28"/>
                <w:szCs w:val="28"/>
                <w:shd w:val="clear" w:color="auto" w:fill="FFFFFF"/>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29</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陈洪康</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连云港开成物业服务有限公司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30</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程定高</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连云港港苑物业服务有限公司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31</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徐</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冲</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徐圩新区规划建设局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32</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张</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超</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连云港云帆物业服务有限公司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33</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李</w:t>
            </w:r>
            <w:r>
              <w:rPr>
                <w:rFonts w:hint="eastAsia" w:ascii="Times New Roman" w:hAnsi="仿宋_GB2312" w:eastAsia="仿宋_GB2312"/>
                <w:color w:val="000000"/>
                <w:sz w:val="28"/>
                <w:szCs w:val="28"/>
                <w:shd w:val="clear" w:color="auto" w:fill="FFFFFF"/>
              </w:rPr>
              <w:t xml:space="preserve">  </w:t>
            </w:r>
            <w:r>
              <w:rPr>
                <w:rFonts w:ascii="Times New Roman" w:hAnsi="仿宋_GB2312" w:eastAsia="仿宋_GB2312"/>
                <w:color w:val="000000"/>
                <w:sz w:val="28"/>
                <w:szCs w:val="28"/>
                <w:shd w:val="clear" w:color="auto" w:fill="FFFFFF"/>
              </w:rPr>
              <w:t>瑞</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市住房和城乡建设局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34</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庄文斌</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市物业管理协会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9"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35</w:t>
            </w:r>
          </w:p>
        </w:tc>
        <w:tc>
          <w:tcPr>
            <w:tcW w:w="1995" w:type="dxa"/>
          </w:tcPr>
          <w:p>
            <w:pPr>
              <w:spacing w:line="480" w:lineRule="exact"/>
              <w:jc w:val="center"/>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王泽晶</w:t>
            </w:r>
          </w:p>
        </w:tc>
        <w:tc>
          <w:tcPr>
            <w:tcW w:w="5378" w:type="dxa"/>
          </w:tcPr>
          <w:p>
            <w:pPr>
              <w:spacing w:line="480" w:lineRule="exact"/>
              <w:rPr>
                <w:rFonts w:ascii="Times New Roman" w:hAnsi="Times New Roman" w:eastAsia="仿宋_GB2312"/>
                <w:color w:val="000000"/>
                <w:sz w:val="28"/>
                <w:szCs w:val="28"/>
                <w:shd w:val="clear" w:color="auto" w:fill="FFFFFF"/>
              </w:rPr>
            </w:pPr>
            <w:r>
              <w:rPr>
                <w:rFonts w:ascii="Times New Roman" w:hAnsi="仿宋_GB2312" w:eastAsia="仿宋_GB2312"/>
                <w:color w:val="000000"/>
                <w:sz w:val="28"/>
                <w:szCs w:val="28"/>
                <w:shd w:val="clear" w:color="auto" w:fill="FFFFFF"/>
              </w:rPr>
              <w:t>市物业管理协会</w:t>
            </w:r>
          </w:p>
        </w:tc>
      </w:tr>
    </w:tbl>
    <w:p>
      <w:pPr>
        <w:spacing w:line="480" w:lineRule="exact"/>
        <w:rPr>
          <w:rFonts w:ascii="Times New Roman" w:hAnsi="Times New Roman" w:eastAsia="方正小标宋简体"/>
          <w:color w:val="000000"/>
          <w:sz w:val="44"/>
          <w:szCs w:val="44"/>
          <w:shd w:val="clear" w:color="auto" w:fill="FFFFFF"/>
        </w:rPr>
      </w:pPr>
    </w:p>
    <w:p>
      <w:pPr>
        <w:snapToGrid w:val="0"/>
        <w:spacing w:line="480" w:lineRule="exact"/>
        <w:rPr>
          <w:rFonts w:ascii="Times New Roman" w:hAnsi="Times New Roman" w:eastAsia="仿宋_GB2312"/>
          <w:sz w:val="44"/>
        </w:rPr>
      </w:pPr>
    </w:p>
    <w:p>
      <w:pPr>
        <w:spacing w:line="480" w:lineRule="exact"/>
        <w:rPr>
          <w:rFonts w:ascii="Times New Roman" w:hAnsi="Times New Roman" w:eastAsia="仿宋_GB2312"/>
          <w:color w:val="000000"/>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21</w:t>
      </w:r>
      <w:r>
        <w:rPr>
          <w:rFonts w:ascii="Times New Roman" w:hAnsi="Times New Roman" w:eastAsia="仿宋_GB2312"/>
          <w:sz w:val="28"/>
          <w:szCs w:val="28"/>
        </w:rPr>
        <w:t>年</w:t>
      </w:r>
      <w:r>
        <w:rPr>
          <w:rFonts w:hint="eastAsia" w:ascii="Times New Roman" w:hAnsi="Times New Roman" w:eastAsia="仿宋_GB2312"/>
          <w:sz w:val="28"/>
          <w:szCs w:val="28"/>
        </w:rPr>
        <w:t>11</w:t>
      </w:r>
      <w:r>
        <w:rPr>
          <w:rFonts w:ascii="Times New Roman" w:hAnsi="Times New Roman" w:eastAsia="仿宋_GB2312"/>
          <w:sz w:val="28"/>
          <w:szCs w:val="28"/>
        </w:rPr>
        <w:t>月</w:t>
      </w:r>
      <w:r>
        <w:rPr>
          <w:rFonts w:hint="eastAsia" w:ascii="Times New Roman" w:hAnsi="Times New Roman" w:eastAsia="仿宋_GB2312"/>
          <w:sz w:val="28"/>
          <w:szCs w:val="28"/>
        </w:rPr>
        <w:t>2</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309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A5FEB"/>
    <w:rsid w:val="005B7DB5"/>
    <w:rsid w:val="005C58FB"/>
    <w:rsid w:val="005D51C2"/>
    <w:rsid w:val="005F7E37"/>
    <w:rsid w:val="0061567B"/>
    <w:rsid w:val="00631274"/>
    <w:rsid w:val="00641602"/>
    <w:rsid w:val="00642810"/>
    <w:rsid w:val="0065248B"/>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10E7"/>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004CE"/>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E78B9"/>
    <w:rsid w:val="00FF5FC9"/>
    <w:rsid w:val="0B6D1758"/>
    <w:rsid w:val="1C6F1CB7"/>
    <w:rsid w:val="1C8D4426"/>
    <w:rsid w:val="1F3A7B4B"/>
    <w:rsid w:val="23F30A91"/>
    <w:rsid w:val="25102021"/>
    <w:rsid w:val="2AEE3492"/>
    <w:rsid w:val="2DA02EE8"/>
    <w:rsid w:val="37DD6C7B"/>
    <w:rsid w:val="45D25817"/>
    <w:rsid w:val="4BB73C10"/>
    <w:rsid w:val="544B6F9E"/>
    <w:rsid w:val="5D964B36"/>
    <w:rsid w:val="5E4B16D0"/>
    <w:rsid w:val="5EC24654"/>
    <w:rsid w:val="64B940F2"/>
    <w:rsid w:val="70CD5179"/>
    <w:rsid w:val="7285772D"/>
    <w:rsid w:val="775E5B74"/>
    <w:rsid w:val="77C02A00"/>
    <w:rsid w:val="7AAB55F6"/>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3"/>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291</Words>
  <Characters>1661</Characters>
  <Lines>13</Lines>
  <Paragraphs>3</Paragraphs>
  <TotalTime>19</TotalTime>
  <ScaleCrop>false</ScaleCrop>
  <LinksUpToDate>false</LinksUpToDate>
  <CharactersWithSpaces>1949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大白奶糖</cp:lastModifiedBy>
  <cp:lastPrinted>2016-05-26T02:05:00Z</cp:lastPrinted>
  <dcterms:modified xsi:type="dcterms:W3CDTF">2021-11-04T08:11:27Z</dcterms:modified>
  <dc:title>徐州市财政局文件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CA9CFB7768894CF79D90CC0D423774FE</vt:lpwstr>
  </property>
</Properties>
</file>