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83116" w14:textId="77777777" w:rsidR="00611A8F" w:rsidRDefault="00664283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r>
        <w:rPr>
          <w:rFonts w:ascii="仿宋_GB2312" w:eastAsia="仿宋_GB2312" w:hAnsi="仿宋_GB2312" w:cs="仿宋_GB2312" w:hint="eastAsia"/>
          <w:sz w:val="32"/>
          <w:szCs w:val="32"/>
        </w:rPr>
        <w:t>附</w:t>
      </w:r>
      <w:r>
        <w:rPr>
          <w:rFonts w:ascii="仿宋_GB2312" w:eastAsia="仿宋_GB2312" w:hAnsi="仿宋_GB2312" w:cs="仿宋_GB2312" w:hint="eastAsia"/>
          <w:sz w:val="32"/>
          <w:szCs w:val="32"/>
        </w:rPr>
        <w:t>件</w:t>
      </w:r>
    </w:p>
    <w:bookmarkEnd w:id="0"/>
    <w:p w14:paraId="7E725201" w14:textId="77777777" w:rsidR="00611A8F" w:rsidRDefault="00664283">
      <w:pPr>
        <w:spacing w:line="560" w:lineRule="exact"/>
        <w:jc w:val="center"/>
        <w:rPr>
          <w:rFonts w:ascii="方正小标宋_GBK" w:eastAsia="方正小标宋_GBK" w:hAnsi="微软雅黑" w:cs="微软雅黑"/>
          <w:bCs/>
          <w:sz w:val="44"/>
          <w:szCs w:val="44"/>
        </w:rPr>
      </w:pPr>
      <w:r>
        <w:rPr>
          <w:rFonts w:ascii="方正小标宋_GBK" w:eastAsia="方正小标宋_GBK" w:hAnsi="微软雅黑" w:cs="微软雅黑" w:hint="eastAsia"/>
          <w:bCs/>
          <w:sz w:val="44"/>
          <w:szCs w:val="44"/>
        </w:rPr>
        <w:t>连云港市第</w:t>
      </w:r>
      <w:r>
        <w:rPr>
          <w:rFonts w:ascii="方正小标宋_GBK" w:eastAsia="方正小标宋_GBK" w:hAnsi="微软雅黑" w:cs="微软雅黑" w:hint="eastAsia"/>
          <w:bCs/>
          <w:sz w:val="44"/>
          <w:szCs w:val="44"/>
        </w:rPr>
        <w:t>六</w:t>
      </w:r>
      <w:r>
        <w:rPr>
          <w:rFonts w:ascii="方正小标宋_GBK" w:eastAsia="方正小标宋_GBK" w:hAnsi="微软雅黑" w:cs="微软雅黑" w:hint="eastAsia"/>
          <w:bCs/>
          <w:sz w:val="44"/>
          <w:szCs w:val="44"/>
        </w:rPr>
        <w:t>批历史建筑</w:t>
      </w:r>
      <w:proofErr w:type="gramStart"/>
      <w:r>
        <w:rPr>
          <w:rFonts w:ascii="方正小标宋_GBK" w:eastAsia="方正小标宋_GBK" w:hAnsi="微软雅黑" w:cs="微软雅黑" w:hint="eastAsia"/>
          <w:bCs/>
          <w:sz w:val="44"/>
          <w:szCs w:val="44"/>
        </w:rPr>
        <w:t>拟公布</w:t>
      </w:r>
      <w:proofErr w:type="gramEnd"/>
      <w:r>
        <w:rPr>
          <w:rFonts w:ascii="方正小标宋_GBK" w:eastAsia="方正小标宋_GBK" w:hAnsi="微软雅黑" w:cs="微软雅黑" w:hint="eastAsia"/>
          <w:bCs/>
          <w:sz w:val="44"/>
          <w:szCs w:val="44"/>
        </w:rPr>
        <w:t>名录</w:t>
      </w:r>
    </w:p>
    <w:p w14:paraId="5B936827" w14:textId="77777777" w:rsidR="00611A8F" w:rsidRDefault="00611A8F">
      <w:pPr>
        <w:tabs>
          <w:tab w:val="left" w:pos="567"/>
          <w:tab w:val="left" w:pos="709"/>
        </w:tabs>
        <w:snapToGrid w:val="0"/>
        <w:spacing w:line="420" w:lineRule="exact"/>
        <w:ind w:firstLineChars="200" w:firstLine="436"/>
        <w:rPr>
          <w:spacing w:val="4"/>
          <w:szCs w:val="32"/>
        </w:rPr>
      </w:pPr>
    </w:p>
    <w:tbl>
      <w:tblPr>
        <w:tblW w:w="14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340"/>
        <w:gridCol w:w="2700"/>
        <w:gridCol w:w="8396"/>
      </w:tblGrid>
      <w:tr w:rsidR="00611A8F" w14:paraId="6D47BB77" w14:textId="77777777">
        <w:trPr>
          <w:trHeight w:val="342"/>
          <w:tblHeader/>
          <w:jc w:val="center"/>
        </w:trPr>
        <w:tc>
          <w:tcPr>
            <w:tcW w:w="860" w:type="dxa"/>
            <w:vAlign w:val="center"/>
          </w:tcPr>
          <w:p w14:paraId="7A3EFC88" w14:textId="77777777" w:rsidR="00611A8F" w:rsidRDefault="00664283">
            <w:pPr>
              <w:spacing w:line="42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序号</w:t>
            </w:r>
          </w:p>
        </w:tc>
        <w:tc>
          <w:tcPr>
            <w:tcW w:w="2340" w:type="dxa"/>
            <w:vAlign w:val="center"/>
          </w:tcPr>
          <w:p w14:paraId="68CAAE04" w14:textId="77777777" w:rsidR="00611A8F" w:rsidRDefault="00664283">
            <w:pPr>
              <w:spacing w:line="42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建筑名称</w:t>
            </w:r>
          </w:p>
        </w:tc>
        <w:tc>
          <w:tcPr>
            <w:tcW w:w="2700" w:type="dxa"/>
            <w:vAlign w:val="center"/>
          </w:tcPr>
          <w:p w14:paraId="78E50B94" w14:textId="77777777" w:rsidR="00611A8F" w:rsidRDefault="00664283">
            <w:pPr>
              <w:spacing w:line="42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建筑地址</w:t>
            </w:r>
          </w:p>
        </w:tc>
        <w:tc>
          <w:tcPr>
            <w:tcW w:w="8396" w:type="dxa"/>
            <w:vAlign w:val="center"/>
          </w:tcPr>
          <w:p w14:paraId="3969E6CC" w14:textId="77777777" w:rsidR="00611A8F" w:rsidRDefault="00664283">
            <w:pPr>
              <w:spacing w:line="42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历史建筑简介</w:t>
            </w:r>
          </w:p>
        </w:tc>
      </w:tr>
      <w:tr w:rsidR="00611A8F" w14:paraId="7D9BEA98" w14:textId="77777777">
        <w:trPr>
          <w:trHeight w:val="433"/>
          <w:jc w:val="center"/>
        </w:trPr>
        <w:tc>
          <w:tcPr>
            <w:tcW w:w="860" w:type="dxa"/>
            <w:vAlign w:val="center"/>
          </w:tcPr>
          <w:p w14:paraId="3D4CC57A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340" w:type="dxa"/>
            <w:vAlign w:val="center"/>
          </w:tcPr>
          <w:p w14:paraId="1D12E234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连云饭店（国际海员俱乐部）</w:t>
            </w:r>
          </w:p>
        </w:tc>
        <w:tc>
          <w:tcPr>
            <w:tcW w:w="2700" w:type="dxa"/>
            <w:vAlign w:val="center"/>
          </w:tcPr>
          <w:p w14:paraId="6BBE3549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连云区中山东路</w:t>
            </w:r>
          </w:p>
        </w:tc>
        <w:tc>
          <w:tcPr>
            <w:tcW w:w="8396" w:type="dxa"/>
          </w:tcPr>
          <w:p w14:paraId="08B8817B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连云饭店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(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国际海员俱乐部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)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位于中山东路，始建于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1963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9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月，建成于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1964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5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月。由江苏省建设厅设计院设计，连云港市建筑工程公司施工。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建筑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共四层，为钢筋混凝土框架结构。占地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1178.5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平方米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，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实用面积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3658.66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平方米，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后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改造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为</w:t>
            </w:r>
            <w:proofErr w:type="gramStart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具有简欧建筑风格</w:t>
            </w:r>
            <w:proofErr w:type="gramEnd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，现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状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功能定位为游客服务中心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。</w:t>
            </w:r>
          </w:p>
        </w:tc>
      </w:tr>
      <w:tr w:rsidR="00611A8F" w14:paraId="677ED3A2" w14:textId="77777777">
        <w:trPr>
          <w:trHeight w:val="425"/>
          <w:jc w:val="center"/>
        </w:trPr>
        <w:tc>
          <w:tcPr>
            <w:tcW w:w="860" w:type="dxa"/>
            <w:vAlign w:val="center"/>
          </w:tcPr>
          <w:p w14:paraId="78C069BA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340" w:type="dxa"/>
            <w:vAlign w:val="center"/>
          </w:tcPr>
          <w:p w14:paraId="5F5D929D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海州区锦屏文体中心（锦屏会堂）</w:t>
            </w:r>
          </w:p>
        </w:tc>
        <w:tc>
          <w:tcPr>
            <w:tcW w:w="2700" w:type="dxa"/>
            <w:vAlign w:val="center"/>
          </w:tcPr>
          <w:p w14:paraId="7CD18930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海州区锦屏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镇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镇前路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</w:p>
        </w:tc>
        <w:tc>
          <w:tcPr>
            <w:tcW w:w="8396" w:type="dxa"/>
          </w:tcPr>
          <w:p w14:paraId="5D051C09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锦屏会堂位于海州区锦屏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镇核心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区域，毗邻镇养老服务中心与文化站，是当地近现代特色地标。建筑始建于上世纪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年代，采用本地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刘顶石由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石匠手工砌筑，为少见的全石结构，坐北朝南，体量开阔，主体保存完好，承载乡土记忆，是苏北七十年代石构建筑的典型遗存，兼具建筑与历史文化价值。</w:t>
            </w:r>
          </w:p>
        </w:tc>
      </w:tr>
      <w:tr w:rsidR="00611A8F" w14:paraId="5127E5E4" w14:textId="77777777">
        <w:trPr>
          <w:trHeight w:val="403"/>
          <w:jc w:val="center"/>
        </w:trPr>
        <w:tc>
          <w:tcPr>
            <w:tcW w:w="860" w:type="dxa"/>
            <w:vAlign w:val="center"/>
          </w:tcPr>
          <w:p w14:paraId="655A8570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340" w:type="dxa"/>
            <w:vAlign w:val="center"/>
          </w:tcPr>
          <w:p w14:paraId="58BE6D16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锦屏磷矿毛主席语录碑</w:t>
            </w:r>
          </w:p>
        </w:tc>
        <w:tc>
          <w:tcPr>
            <w:tcW w:w="2700" w:type="dxa"/>
            <w:vAlign w:val="center"/>
          </w:tcPr>
          <w:p w14:paraId="03937358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海州区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迎宾大道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北侧路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锦屏磷矿西山大院</w:t>
            </w:r>
          </w:p>
        </w:tc>
        <w:tc>
          <w:tcPr>
            <w:tcW w:w="8396" w:type="dxa"/>
          </w:tcPr>
          <w:p w14:paraId="6EBAF36F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约建成</w:t>
            </w:r>
            <w:proofErr w:type="gramEnd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于上世纪六十年代，推测为砖石结构，碑体高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9.6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米、宽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6.3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米，造型庄重简洁，是时代特色鲜明的宣传构筑物。它属于锦屏磷矿工业遗产，见证矿区过往岁月，承载几代矿工记忆，拥有独特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的社会文化史料价值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。</w:t>
            </w:r>
          </w:p>
        </w:tc>
      </w:tr>
      <w:tr w:rsidR="00611A8F" w14:paraId="17BC9574" w14:textId="77777777">
        <w:trPr>
          <w:trHeight w:val="372"/>
          <w:jc w:val="center"/>
        </w:trPr>
        <w:tc>
          <w:tcPr>
            <w:tcW w:w="860" w:type="dxa"/>
            <w:vAlign w:val="center"/>
          </w:tcPr>
          <w:p w14:paraId="341564E2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lastRenderedPageBreak/>
              <w:t>4</w:t>
            </w:r>
          </w:p>
        </w:tc>
        <w:tc>
          <w:tcPr>
            <w:tcW w:w="2340" w:type="dxa"/>
            <w:vAlign w:val="center"/>
          </w:tcPr>
          <w:p w14:paraId="084F2DDA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韩李村桥</w:t>
            </w:r>
          </w:p>
        </w:tc>
        <w:tc>
          <w:tcPr>
            <w:tcW w:w="2700" w:type="dxa"/>
            <w:vAlign w:val="center"/>
          </w:tcPr>
          <w:p w14:paraId="219A6C42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开发区朝阳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街道韩巷路</w:t>
            </w:r>
            <w:proofErr w:type="gramEnd"/>
          </w:p>
        </w:tc>
        <w:tc>
          <w:tcPr>
            <w:tcW w:w="8396" w:type="dxa"/>
          </w:tcPr>
          <w:p w14:paraId="3ACACDF0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韩李桥位</w:t>
            </w:r>
            <w:proofErr w:type="gramEnd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于开发区朝阳街道韩李村朝阳水库西侧，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1971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年建成，为五孔乡村石拱桥，桥长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18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米，桥面净宽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米，至今仍可通行。它串联</w:t>
            </w:r>
            <w:proofErr w:type="gramStart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周边文旅资源</w:t>
            </w:r>
            <w:proofErr w:type="gramEnd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，是七十年代乡村路桥遗存，见证村落发展，承载乡土记忆，兼具历史与文化价值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。</w:t>
            </w:r>
          </w:p>
        </w:tc>
      </w:tr>
      <w:tr w:rsidR="00611A8F" w14:paraId="3E03C259" w14:textId="77777777">
        <w:trPr>
          <w:trHeight w:val="407"/>
          <w:jc w:val="center"/>
        </w:trPr>
        <w:tc>
          <w:tcPr>
            <w:tcW w:w="860" w:type="dxa"/>
            <w:vAlign w:val="center"/>
          </w:tcPr>
          <w:p w14:paraId="0D0EEF5F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340" w:type="dxa"/>
            <w:vAlign w:val="center"/>
          </w:tcPr>
          <w:p w14:paraId="32FFA733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锦屏磷矿办公大楼</w:t>
            </w:r>
          </w:p>
        </w:tc>
        <w:tc>
          <w:tcPr>
            <w:tcW w:w="2700" w:type="dxa"/>
            <w:vAlign w:val="center"/>
          </w:tcPr>
          <w:p w14:paraId="25FE42CE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海州区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锦屏镇锦屏路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58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</w:p>
        </w:tc>
        <w:tc>
          <w:tcPr>
            <w:tcW w:w="8396" w:type="dxa"/>
          </w:tcPr>
          <w:p w14:paraId="6521C235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锦屏磷矿地处海州区锦屏镇，占地约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1.5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平方公里，配套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14.5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公里专用铁路连通东陇海线。矿区始创于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1919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年，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1956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年重建，是国内首座大型磷矿、“一五”重点工程，被誉为中国化学矿山摇篮。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1956</w:t>
            </w: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1959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年建成的苏式办公楼，为矿区核心地标。</w:t>
            </w:r>
          </w:p>
        </w:tc>
      </w:tr>
      <w:tr w:rsidR="00611A8F" w14:paraId="1A79F380" w14:textId="77777777">
        <w:trPr>
          <w:trHeight w:val="974"/>
          <w:jc w:val="center"/>
        </w:trPr>
        <w:tc>
          <w:tcPr>
            <w:tcW w:w="860" w:type="dxa"/>
            <w:vAlign w:val="center"/>
          </w:tcPr>
          <w:p w14:paraId="42336221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340" w:type="dxa"/>
            <w:vAlign w:val="center"/>
          </w:tcPr>
          <w:p w14:paraId="1A4D3A4C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锦屏磷矿原机关办公场所</w:t>
            </w:r>
          </w:p>
        </w:tc>
        <w:tc>
          <w:tcPr>
            <w:tcW w:w="2700" w:type="dxa"/>
            <w:vAlign w:val="center"/>
          </w:tcPr>
          <w:p w14:paraId="1C9275A3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海州区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锦屏磷矿</w:t>
            </w:r>
          </w:p>
        </w:tc>
        <w:tc>
          <w:tcPr>
            <w:tcW w:w="8396" w:type="dxa"/>
          </w:tcPr>
          <w:p w14:paraId="65FD3E25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锦屏磷矿原机关办公场所坐落于海州区锦屏镇矿区内部，建筑约建于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1952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年，采用石砌构造，整体呈半围合院落布局。最初作为矿部机关与矿山设计院办公场地，后期功能调整，改作印刷厂使用，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留存着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矿区发展的时代印记。</w:t>
            </w:r>
          </w:p>
        </w:tc>
      </w:tr>
      <w:tr w:rsidR="00611A8F" w14:paraId="4AF79DCA" w14:textId="77777777">
        <w:trPr>
          <w:jc w:val="center"/>
        </w:trPr>
        <w:tc>
          <w:tcPr>
            <w:tcW w:w="860" w:type="dxa"/>
            <w:vAlign w:val="center"/>
          </w:tcPr>
          <w:p w14:paraId="5B867194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340" w:type="dxa"/>
            <w:vAlign w:val="center"/>
          </w:tcPr>
          <w:p w14:paraId="4446BEA3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汪屏藩故居</w:t>
            </w:r>
          </w:p>
        </w:tc>
        <w:tc>
          <w:tcPr>
            <w:tcW w:w="2700" w:type="dxa"/>
            <w:vAlign w:val="center"/>
          </w:tcPr>
          <w:p w14:paraId="0078BED5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海州区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板浦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街道汪醋巷</w:t>
            </w:r>
            <w:proofErr w:type="gramEnd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</w:p>
        </w:tc>
        <w:tc>
          <w:tcPr>
            <w:tcW w:w="8396" w:type="dxa"/>
          </w:tcPr>
          <w:p w14:paraId="1D9716D3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汪屏藩为清末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民初板浦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镇中医世家，其故居坐落于板浦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镇汪醋巷内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，为青砖石建筑，建筑面积约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60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㎡，距今已有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100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多年，房屋外观青砖黛瓦颇具徽派建筑风格又不失稳重朴实，显示着古代徽商建筑文化同本地文化交融的特点，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展现着板浦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古镇因盐而兴的历史缩影。</w:t>
            </w:r>
          </w:p>
        </w:tc>
      </w:tr>
      <w:tr w:rsidR="00611A8F" w14:paraId="2F051EDF" w14:textId="77777777">
        <w:trPr>
          <w:trHeight w:val="1519"/>
          <w:jc w:val="center"/>
        </w:trPr>
        <w:tc>
          <w:tcPr>
            <w:tcW w:w="860" w:type="dxa"/>
            <w:vAlign w:val="center"/>
          </w:tcPr>
          <w:p w14:paraId="7D7FF39E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lastRenderedPageBreak/>
              <w:t>8</w:t>
            </w:r>
          </w:p>
        </w:tc>
        <w:tc>
          <w:tcPr>
            <w:tcW w:w="2340" w:type="dxa"/>
            <w:vAlign w:val="center"/>
          </w:tcPr>
          <w:p w14:paraId="33DCEFEF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尹宋村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组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23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民居</w:t>
            </w:r>
          </w:p>
        </w:tc>
        <w:tc>
          <w:tcPr>
            <w:tcW w:w="2700" w:type="dxa"/>
            <w:vAlign w:val="center"/>
          </w:tcPr>
          <w:p w14:paraId="4CEFBB56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开发区朝阳街道尹宋村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组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23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</w:p>
        </w:tc>
        <w:tc>
          <w:tcPr>
            <w:tcW w:w="8396" w:type="dxa"/>
          </w:tcPr>
          <w:p w14:paraId="3922E963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该清末民居为画家张霭楼祖居，是三处连体全石结构宅院，总长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60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米，宽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米（局部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9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米），坐北朝南。东侧房屋呈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L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形，设有别致阁楼；西侧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米段工艺更为精致，室内采用四梁八柱形制，是连云港保存较完整、规模最大的古民居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。</w:t>
            </w:r>
          </w:p>
        </w:tc>
      </w:tr>
      <w:tr w:rsidR="00611A8F" w14:paraId="1B1A05B6" w14:textId="77777777">
        <w:trPr>
          <w:trHeight w:val="1239"/>
          <w:jc w:val="center"/>
        </w:trPr>
        <w:tc>
          <w:tcPr>
            <w:tcW w:w="860" w:type="dxa"/>
            <w:vAlign w:val="center"/>
          </w:tcPr>
          <w:p w14:paraId="08199E0A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340" w:type="dxa"/>
            <w:vAlign w:val="center"/>
          </w:tcPr>
          <w:p w14:paraId="703E220A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封艞扬水站</w:t>
            </w:r>
          </w:p>
        </w:tc>
        <w:tc>
          <w:tcPr>
            <w:tcW w:w="2700" w:type="dxa"/>
            <w:vAlign w:val="center"/>
          </w:tcPr>
          <w:p w14:paraId="4B1C1D1C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连云区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板桥街道台南盐场封艞工区（徐新路和云港路交叉口西）</w:t>
            </w:r>
          </w:p>
        </w:tc>
        <w:tc>
          <w:tcPr>
            <w:tcW w:w="8396" w:type="dxa"/>
          </w:tcPr>
          <w:p w14:paraId="6E5C3436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封艞扬水站坐落于连云区板桥街道台南盐场，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1955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年建成。建筑长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14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米、宽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米、高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6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米，</w:t>
            </w:r>
            <w:proofErr w:type="gramStart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双坡瓦顶</w:t>
            </w:r>
            <w:proofErr w:type="gramEnd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，楠木梁架保存完好。最初用于盐场抽水晒盐，至今仍投入使用，是本地珍贵的盐业遗存，具备重要盐业研究价值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。</w:t>
            </w:r>
          </w:p>
        </w:tc>
      </w:tr>
      <w:tr w:rsidR="00611A8F" w14:paraId="26DF5631" w14:textId="77777777">
        <w:trPr>
          <w:trHeight w:val="1169"/>
          <w:jc w:val="center"/>
        </w:trPr>
        <w:tc>
          <w:tcPr>
            <w:tcW w:w="860" w:type="dxa"/>
            <w:vAlign w:val="center"/>
          </w:tcPr>
          <w:p w14:paraId="27035F0D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2340" w:type="dxa"/>
            <w:vAlign w:val="center"/>
          </w:tcPr>
          <w:p w14:paraId="0DC56EB6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猴嘴老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银行</w:t>
            </w:r>
          </w:p>
        </w:tc>
        <w:tc>
          <w:tcPr>
            <w:tcW w:w="2700" w:type="dxa"/>
            <w:vAlign w:val="center"/>
          </w:tcPr>
          <w:p w14:paraId="418C15F0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开发区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猴嘴盐坨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片区运销巷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盐坨六段北侧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)</w:t>
            </w:r>
          </w:p>
        </w:tc>
        <w:tc>
          <w:tcPr>
            <w:tcW w:w="8396" w:type="dxa"/>
          </w:tcPr>
          <w:p w14:paraId="1F6A92B5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猴嘴老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银行又称盐区银行，为全石结构，长约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米、宽约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米，四坡屋顶。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1951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年设立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人行猴嘴营业所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，历经机构更迭。建筑紧邻淮北盐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务运销站旧址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，见证淮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盐金融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与盐商经济变迁，是盐区发展的重要实物遗存。</w:t>
            </w:r>
          </w:p>
        </w:tc>
      </w:tr>
      <w:tr w:rsidR="00611A8F" w14:paraId="535289B6" w14:textId="77777777">
        <w:trPr>
          <w:trHeight w:val="144"/>
          <w:jc w:val="center"/>
        </w:trPr>
        <w:tc>
          <w:tcPr>
            <w:tcW w:w="860" w:type="dxa"/>
            <w:vAlign w:val="center"/>
          </w:tcPr>
          <w:p w14:paraId="7E35101F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340" w:type="dxa"/>
            <w:vAlign w:val="center"/>
          </w:tcPr>
          <w:p w14:paraId="75F4EB3B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张学瀚故居大院附属用房</w:t>
            </w:r>
          </w:p>
        </w:tc>
        <w:tc>
          <w:tcPr>
            <w:tcW w:w="2700" w:type="dxa"/>
            <w:vAlign w:val="center"/>
          </w:tcPr>
          <w:p w14:paraId="201E9D68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开发区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朝阳街道新县街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77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</w:p>
        </w:tc>
        <w:tc>
          <w:tcPr>
            <w:tcW w:w="8396" w:type="dxa"/>
          </w:tcPr>
          <w:p w14:paraId="16330427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该石砌建筑始建于上世纪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年代，先后作为政府办公楼、敬老院使用，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年改造为电商直播间，实现活化利用。它是张学瀚故居配套建筑，布局规整风貌古朴，见证基层民生变迁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与文旅融合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发展，具有珍贵的史料价值。</w:t>
            </w:r>
          </w:p>
        </w:tc>
      </w:tr>
      <w:tr w:rsidR="00611A8F" w14:paraId="22EBA42D" w14:textId="77777777">
        <w:trPr>
          <w:trHeight w:val="127"/>
          <w:jc w:val="center"/>
        </w:trPr>
        <w:tc>
          <w:tcPr>
            <w:tcW w:w="860" w:type="dxa"/>
            <w:vAlign w:val="center"/>
          </w:tcPr>
          <w:p w14:paraId="1DBC12CD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340" w:type="dxa"/>
            <w:vAlign w:val="center"/>
          </w:tcPr>
          <w:p w14:paraId="7D0B5CFB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西池路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</w:p>
        </w:tc>
        <w:tc>
          <w:tcPr>
            <w:tcW w:w="2700" w:type="dxa"/>
            <w:vAlign w:val="center"/>
          </w:tcPr>
          <w:p w14:paraId="6819C5F2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海州区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西池路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</w:p>
        </w:tc>
        <w:tc>
          <w:tcPr>
            <w:tcW w:w="8396" w:type="dxa"/>
          </w:tcPr>
          <w:p w14:paraId="3C3621FD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该院落位于民主中路福利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昌巷向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北约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50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米的十字路的西北隅。中式四合院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,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为东海县富安镇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刘振栋所建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,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该座四合院比较特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lastRenderedPageBreak/>
              <w:t>别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,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每幢屋都为六开间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,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每幢房屋由围墙连接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,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房屋的两端山墙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均砌简易垛头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,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山墙为观音兜。</w:t>
            </w:r>
          </w:p>
        </w:tc>
      </w:tr>
      <w:tr w:rsidR="00611A8F" w14:paraId="443CDC12" w14:textId="77777777">
        <w:trPr>
          <w:trHeight w:val="127"/>
          <w:jc w:val="center"/>
        </w:trPr>
        <w:tc>
          <w:tcPr>
            <w:tcW w:w="860" w:type="dxa"/>
            <w:vAlign w:val="center"/>
          </w:tcPr>
          <w:p w14:paraId="500A9CE7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lastRenderedPageBreak/>
              <w:t>1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340" w:type="dxa"/>
            <w:vAlign w:val="center"/>
          </w:tcPr>
          <w:p w14:paraId="188DCC28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板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浦丁巷</w:t>
            </w:r>
            <w:proofErr w:type="gramEnd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池家大院</w:t>
            </w:r>
          </w:p>
        </w:tc>
        <w:tc>
          <w:tcPr>
            <w:tcW w:w="2700" w:type="dxa"/>
            <w:vAlign w:val="center"/>
          </w:tcPr>
          <w:p w14:paraId="041F46BE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海州区板浦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街道丁巷</w:t>
            </w:r>
            <w:proofErr w:type="gramEnd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</w:p>
        </w:tc>
        <w:tc>
          <w:tcPr>
            <w:tcW w:w="8396" w:type="dxa"/>
          </w:tcPr>
          <w:p w14:paraId="469DF633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池家大院地处板浦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镇丁巷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</w:t>
            </w: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号，为清末民初池氏故居，院落约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150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平方米，青砖石构筑，属徽派硬山式建筑。阶梯状山墙兼具防火功能与独特美学，融合北方建筑的厚重与南方徽派的精巧，是南北建筑文化交融的实物见证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。</w:t>
            </w:r>
          </w:p>
        </w:tc>
      </w:tr>
      <w:tr w:rsidR="00611A8F" w14:paraId="0E3B22D0" w14:textId="77777777">
        <w:trPr>
          <w:trHeight w:val="127"/>
          <w:jc w:val="center"/>
        </w:trPr>
        <w:tc>
          <w:tcPr>
            <w:tcW w:w="860" w:type="dxa"/>
            <w:vAlign w:val="center"/>
          </w:tcPr>
          <w:p w14:paraId="09DEA88F" w14:textId="77777777" w:rsidR="00611A8F" w:rsidRDefault="0066428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340" w:type="dxa"/>
            <w:vAlign w:val="center"/>
          </w:tcPr>
          <w:p w14:paraId="045FE824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东湾巷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19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民居</w:t>
            </w:r>
          </w:p>
        </w:tc>
        <w:tc>
          <w:tcPr>
            <w:tcW w:w="2700" w:type="dxa"/>
            <w:vAlign w:val="center"/>
          </w:tcPr>
          <w:p w14:paraId="7EFFBC03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海州区板浦街道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东湾巷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19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  <w:proofErr w:type="gramEnd"/>
          </w:p>
        </w:tc>
        <w:tc>
          <w:tcPr>
            <w:tcW w:w="8396" w:type="dxa"/>
          </w:tcPr>
          <w:p w14:paraId="65E444DB" w14:textId="77777777" w:rsidR="00611A8F" w:rsidRDefault="00664283">
            <w:pPr>
              <w:pStyle w:val="Other1"/>
              <w:spacing w:line="420" w:lineRule="exact"/>
              <w:ind w:firstLine="0"/>
              <w:rPr>
                <w:rFonts w:ascii="仿宋_GB2312" w:eastAsia="仿宋_GB2312" w:hAnsi="仿宋_GB2312" w:cs="仿宋_GB2312"/>
                <w:lang w:val="en-US" w:eastAsia="zh-CN" w:bidi="ar-SA"/>
              </w:rPr>
            </w:pPr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该建筑为清末淮北盐商私宅，</w:t>
            </w:r>
            <w:proofErr w:type="gramStart"/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是板浦</w:t>
            </w:r>
            <w:proofErr w:type="gramEnd"/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盐业兴盛时期修建的宅院。宅院以大块条石、毛石垒筑墙基，墙体上部采用青砖实砌，硬山封檐，檐部雕花精致，屋面铺设本地青小瓦，</w:t>
            </w:r>
            <w:proofErr w:type="gramStart"/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搭配立贴式</w:t>
            </w:r>
            <w:proofErr w:type="gramEnd"/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木梁架，完整保留了晚清盐商民居的传统营造特色。</w:t>
            </w:r>
          </w:p>
        </w:tc>
      </w:tr>
      <w:tr w:rsidR="00611A8F" w14:paraId="6719379E" w14:textId="77777777">
        <w:trPr>
          <w:trHeight w:val="127"/>
          <w:jc w:val="center"/>
        </w:trPr>
        <w:tc>
          <w:tcPr>
            <w:tcW w:w="860" w:type="dxa"/>
            <w:vAlign w:val="center"/>
          </w:tcPr>
          <w:p w14:paraId="31B7A33D" w14:textId="77777777" w:rsidR="00611A8F" w:rsidRDefault="00664283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340" w:type="dxa"/>
            <w:vAlign w:val="center"/>
          </w:tcPr>
          <w:p w14:paraId="1C17A515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尹宋村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知青楼</w:t>
            </w:r>
            <w:proofErr w:type="gramEnd"/>
          </w:p>
        </w:tc>
        <w:tc>
          <w:tcPr>
            <w:tcW w:w="2700" w:type="dxa"/>
            <w:vAlign w:val="center"/>
          </w:tcPr>
          <w:p w14:paraId="7C79AB31" w14:textId="77777777" w:rsidR="00611A8F" w:rsidRDefault="00664283">
            <w:pPr>
              <w:spacing w:line="42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开发区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朝阳街道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尹宋村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-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号</w:t>
            </w:r>
          </w:p>
        </w:tc>
        <w:tc>
          <w:tcPr>
            <w:tcW w:w="8396" w:type="dxa"/>
          </w:tcPr>
          <w:p w14:paraId="13CF73E4" w14:textId="77777777" w:rsidR="00611A8F" w:rsidRDefault="00664283">
            <w:pPr>
              <w:pStyle w:val="Other1"/>
              <w:spacing w:line="420" w:lineRule="exact"/>
              <w:ind w:firstLine="0"/>
              <w:rPr>
                <w:rFonts w:ascii="仿宋_GB2312" w:eastAsia="仿宋_GB2312" w:hAnsi="仿宋_GB2312" w:cs="仿宋_GB2312"/>
                <w:lang w:val="en-US" w:eastAsia="zh-CN" w:bidi="ar-SA"/>
              </w:rPr>
            </w:pPr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建于上世纪七十年代初，原是知青下放宿舍楼，</w:t>
            </w:r>
            <w:r>
              <w:rPr>
                <w:rFonts w:ascii="Times New Roman" w:eastAsia="仿宋_GB2312" w:hAnsi="Times New Roman" w:cs="Times New Roman"/>
                <w:lang w:val="en-US" w:eastAsia="zh-CN" w:bidi="ar-SA"/>
              </w:rPr>
              <w:t>1979</w:t>
            </w:r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年知青返城后闲置改为尹宋村委会办公用楼。办公楼现有</w:t>
            </w:r>
            <w:r>
              <w:rPr>
                <w:rFonts w:ascii="Times New Roman" w:eastAsia="仿宋_GB2312" w:hAnsi="Times New Roman" w:cs="Times New Roman"/>
                <w:lang w:val="en-US" w:eastAsia="zh-CN" w:bidi="ar-SA"/>
              </w:rPr>
              <w:t>12</w:t>
            </w:r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间，共两层，</w:t>
            </w:r>
            <w:proofErr w:type="gramStart"/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双坡瓦屋顶</w:t>
            </w:r>
            <w:proofErr w:type="gramEnd"/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，砖石结构建筑面积</w:t>
            </w:r>
            <w:r>
              <w:rPr>
                <w:rFonts w:ascii="Times New Roman" w:eastAsia="仿宋_GB2312" w:hAnsi="Times New Roman" w:cs="Times New Roman"/>
                <w:lang w:val="en-US" w:eastAsia="zh-CN" w:bidi="ar-SA"/>
              </w:rPr>
              <w:t>281</w:t>
            </w:r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.</w:t>
            </w:r>
            <w:r>
              <w:rPr>
                <w:rFonts w:ascii="Times New Roman" w:eastAsia="仿宋_GB2312" w:hAnsi="Times New Roman" w:cs="Times New Roman"/>
                <w:lang w:val="en-US" w:eastAsia="zh-CN" w:bidi="ar-SA"/>
              </w:rPr>
              <w:t>6</w:t>
            </w:r>
            <w:r>
              <w:rPr>
                <w:rFonts w:ascii="仿宋_GB2312" w:eastAsia="仿宋_GB2312" w:hAnsi="仿宋_GB2312" w:cs="仿宋_GB2312" w:hint="eastAsia"/>
                <w:lang w:val="en-US" w:eastAsia="zh-CN" w:bidi="ar-SA"/>
              </w:rPr>
              <w:t>平方米。建筑为特定历史阶段的特殊建筑，具有一定历史价值。</w:t>
            </w:r>
          </w:p>
        </w:tc>
      </w:tr>
    </w:tbl>
    <w:p w14:paraId="47559CE0" w14:textId="77777777" w:rsidR="00611A8F" w:rsidRDefault="00611A8F">
      <w:pPr>
        <w:tabs>
          <w:tab w:val="left" w:pos="5299"/>
        </w:tabs>
        <w:jc w:val="left"/>
      </w:pPr>
    </w:p>
    <w:sectPr w:rsidR="00611A8F">
      <w:headerReference w:type="default" r:id="rId7"/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2F13A" w14:textId="77777777" w:rsidR="00664283" w:rsidRDefault="00664283">
      <w:r>
        <w:separator/>
      </w:r>
    </w:p>
  </w:endnote>
  <w:endnote w:type="continuationSeparator" w:id="0">
    <w:p w14:paraId="46AB72AA" w14:textId="77777777" w:rsidR="00664283" w:rsidRDefault="0066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溘冼_GB2312">
    <w:altName w:val="MingLiU-ExtB"/>
    <w:charset w:val="88"/>
    <w:family w:val="modern"/>
    <w:pitch w:val="default"/>
    <w:sig w:usb0="00000000" w:usb1="00000000" w:usb2="00000010" w:usb3="00000000" w:csb0="001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422EC" w14:textId="77777777" w:rsidR="00611A8F" w:rsidRDefault="00611A8F">
    <w:pPr>
      <w:pStyle w:val="a4"/>
      <w:ind w:right="339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B5965" w14:textId="77777777" w:rsidR="00664283" w:rsidRDefault="00664283">
      <w:r>
        <w:separator/>
      </w:r>
    </w:p>
  </w:footnote>
  <w:footnote w:type="continuationSeparator" w:id="0">
    <w:p w14:paraId="3344E15F" w14:textId="77777777" w:rsidR="00664283" w:rsidRDefault="00664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BF574" w14:textId="77777777" w:rsidR="00611A8F" w:rsidRDefault="00611A8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1ZGRmOGViYjk5YmRiZTA2YTJiNGJkZTY4ZWE4YTUifQ=="/>
  </w:docVars>
  <w:rsids>
    <w:rsidRoot w:val="17180111"/>
    <w:rsid w:val="00392EA7"/>
    <w:rsid w:val="00611A8F"/>
    <w:rsid w:val="00664283"/>
    <w:rsid w:val="00E9422E"/>
    <w:rsid w:val="039B791C"/>
    <w:rsid w:val="0525444B"/>
    <w:rsid w:val="081C4DA3"/>
    <w:rsid w:val="09F846DE"/>
    <w:rsid w:val="0AF3628F"/>
    <w:rsid w:val="0BD55995"/>
    <w:rsid w:val="0CC51EAD"/>
    <w:rsid w:val="10E85387"/>
    <w:rsid w:val="129245E0"/>
    <w:rsid w:val="148324F2"/>
    <w:rsid w:val="14C33176"/>
    <w:rsid w:val="16D52CED"/>
    <w:rsid w:val="17091C9F"/>
    <w:rsid w:val="17180111"/>
    <w:rsid w:val="1B691543"/>
    <w:rsid w:val="1C0B3FC0"/>
    <w:rsid w:val="1D6908E8"/>
    <w:rsid w:val="1E522E75"/>
    <w:rsid w:val="1EBA660C"/>
    <w:rsid w:val="1EF02DBA"/>
    <w:rsid w:val="21E169EA"/>
    <w:rsid w:val="23393759"/>
    <w:rsid w:val="23751ADF"/>
    <w:rsid w:val="25DC2B73"/>
    <w:rsid w:val="25E1520A"/>
    <w:rsid w:val="273967FD"/>
    <w:rsid w:val="28D752E9"/>
    <w:rsid w:val="2959155B"/>
    <w:rsid w:val="29610AE5"/>
    <w:rsid w:val="2A522B7B"/>
    <w:rsid w:val="2A5F2BA2"/>
    <w:rsid w:val="2CA23219"/>
    <w:rsid w:val="2D12214D"/>
    <w:rsid w:val="2D616C31"/>
    <w:rsid w:val="2D63712B"/>
    <w:rsid w:val="2E3D144C"/>
    <w:rsid w:val="30161F54"/>
    <w:rsid w:val="304A7E50"/>
    <w:rsid w:val="305F1B4D"/>
    <w:rsid w:val="31D04385"/>
    <w:rsid w:val="327D62BB"/>
    <w:rsid w:val="33685F7A"/>
    <w:rsid w:val="34F15BF9"/>
    <w:rsid w:val="36C65B55"/>
    <w:rsid w:val="36DB535F"/>
    <w:rsid w:val="3768578B"/>
    <w:rsid w:val="39DA6EDA"/>
    <w:rsid w:val="3A353648"/>
    <w:rsid w:val="3F0A2BC8"/>
    <w:rsid w:val="406B009A"/>
    <w:rsid w:val="455072A2"/>
    <w:rsid w:val="45625F7D"/>
    <w:rsid w:val="457B0D80"/>
    <w:rsid w:val="46BA58D8"/>
    <w:rsid w:val="47086643"/>
    <w:rsid w:val="491312CF"/>
    <w:rsid w:val="4C98567D"/>
    <w:rsid w:val="4CF94966"/>
    <w:rsid w:val="4DAC481E"/>
    <w:rsid w:val="4F443F90"/>
    <w:rsid w:val="4F4915A7"/>
    <w:rsid w:val="515D0C02"/>
    <w:rsid w:val="51D51818"/>
    <w:rsid w:val="51E126E8"/>
    <w:rsid w:val="54FC70BB"/>
    <w:rsid w:val="55B55C10"/>
    <w:rsid w:val="5604644E"/>
    <w:rsid w:val="563A433F"/>
    <w:rsid w:val="56C7008D"/>
    <w:rsid w:val="56D36A74"/>
    <w:rsid w:val="59607EC9"/>
    <w:rsid w:val="5C2C71C4"/>
    <w:rsid w:val="626C7E3D"/>
    <w:rsid w:val="62B47227"/>
    <w:rsid w:val="647E189B"/>
    <w:rsid w:val="649D1B19"/>
    <w:rsid w:val="64B9108F"/>
    <w:rsid w:val="655B7E2E"/>
    <w:rsid w:val="66CF1448"/>
    <w:rsid w:val="676439B1"/>
    <w:rsid w:val="68E048D2"/>
    <w:rsid w:val="69C77840"/>
    <w:rsid w:val="69F61ED3"/>
    <w:rsid w:val="6ACA583A"/>
    <w:rsid w:val="6B71602F"/>
    <w:rsid w:val="6BAB7489"/>
    <w:rsid w:val="6F875CF8"/>
    <w:rsid w:val="6FE71774"/>
    <w:rsid w:val="713F6228"/>
    <w:rsid w:val="717905D1"/>
    <w:rsid w:val="75D234DD"/>
    <w:rsid w:val="77020109"/>
    <w:rsid w:val="77862AE9"/>
    <w:rsid w:val="78AD65C1"/>
    <w:rsid w:val="7A794B87"/>
    <w:rsid w:val="7BAB0D70"/>
    <w:rsid w:val="7BE36FE1"/>
    <w:rsid w:val="7E794E62"/>
    <w:rsid w:val="7FE0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Other1">
    <w:name w:val="Other|1"/>
    <w:basedOn w:val="a"/>
    <w:qFormat/>
    <w:pPr>
      <w:spacing w:line="432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a8">
    <w:name w:val="线型"/>
    <w:basedOn w:val="a"/>
    <w:qFormat/>
    <w:pPr>
      <w:widowControl/>
      <w:autoSpaceDE w:val="0"/>
      <w:autoSpaceDN w:val="0"/>
      <w:adjustRightInd w:val="0"/>
      <w:jc w:val="center"/>
    </w:pPr>
    <w:rPr>
      <w:rFonts w:ascii="溘冼_GB2312" w:eastAsia="溘冼_GB2312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Other1">
    <w:name w:val="Other|1"/>
    <w:basedOn w:val="a"/>
    <w:qFormat/>
    <w:pPr>
      <w:spacing w:line="432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a8">
    <w:name w:val="线型"/>
    <w:basedOn w:val="a"/>
    <w:qFormat/>
    <w:pPr>
      <w:widowControl/>
      <w:autoSpaceDE w:val="0"/>
      <w:autoSpaceDN w:val="0"/>
      <w:adjustRightInd w:val="0"/>
      <w:jc w:val="center"/>
    </w:pPr>
    <w:rPr>
      <w:rFonts w:ascii="溘冼_GB2312" w:eastAsia="溘冼_GB2312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不动明王</dc:creator>
  <cp:lastModifiedBy>Administrator</cp:lastModifiedBy>
  <cp:revision>2</cp:revision>
  <dcterms:created xsi:type="dcterms:W3CDTF">2026-09-07T09:08:00Z</dcterms:created>
  <dcterms:modified xsi:type="dcterms:W3CDTF">2026-09-07T09:08:00Z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0F22C95D201446E991048419F79B19D6_13</vt:lpwstr>
  </property>
  <property fmtid="{D5CDD505-2E9C-101B-9397-08002B2CF9AE}" pid="4" name="KSOTemplateDocerSaveRecord">
    <vt:lpwstr>eyJoZGlkIjoiNzdjZjU2NjBjMTA5NjgyMjAzODk3YzZjMzQyOGM2YWUiLCJ1c2VySWQiOiI2NjgzNTQ4ODQifQ==</vt:lpwstr>
  </property>
</Properties>
</file>