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720"/>
      </w:pPr>
    </w:p>
    <w:tbl>
      <w:tblPr>
        <w:tblStyle w:val="10"/>
        <w:tblW w:w="9585" w:type="dxa"/>
        <w:tblInd w:w="-172" w:type="dxa"/>
        <w:tblLayout w:type="fixed"/>
        <w:tblCellMar>
          <w:top w:w="0" w:type="dxa"/>
          <w:left w:w="108" w:type="dxa"/>
          <w:bottom w:w="0" w:type="dxa"/>
          <w:right w:w="108" w:type="dxa"/>
        </w:tblCellMar>
      </w:tblPr>
      <w:tblGrid>
        <w:gridCol w:w="7660"/>
        <w:gridCol w:w="1925"/>
      </w:tblGrid>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eastAsia="方正小标宋简体"/>
                <w:bCs/>
                <w:color w:val="FF0000"/>
                <w:w w:val="95"/>
                <w:sz w:val="84"/>
              </w:rPr>
            </w:pPr>
            <w:r>
              <w:rPr>
                <w:rFonts w:hint="eastAsia" w:eastAsia="方正小标宋简体"/>
                <w:bCs/>
                <w:color w:val="FF0000"/>
                <w:w w:val="70"/>
                <w:sz w:val="84"/>
              </w:rPr>
              <w:t>连云港市住房和城乡建设局</w:t>
            </w:r>
          </w:p>
        </w:tc>
        <w:tc>
          <w:tcPr>
            <w:tcW w:w="1925" w:type="dxa"/>
            <w:vMerge w:val="restart"/>
            <w:noWrap/>
            <w:vAlign w:val="center"/>
          </w:tcPr>
          <w:p>
            <w:pPr>
              <w:jc w:val="center"/>
              <w:rPr>
                <w:rFonts w:eastAsia="方正小标宋简体"/>
                <w:bCs/>
                <w:color w:val="FF0000"/>
                <w:spacing w:val="-20"/>
                <w:sz w:val="84"/>
              </w:rPr>
            </w:pPr>
            <w:r>
              <w:rPr>
                <w:rFonts w:hint="eastAsia" w:eastAsia="方正小标宋简体"/>
                <w:bCs/>
                <w:color w:val="FF0000"/>
                <w:spacing w:val="-20"/>
                <w:sz w:val="84"/>
              </w:rPr>
              <w:t>文件</w:t>
            </w:r>
          </w:p>
        </w:tc>
      </w:tr>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eastAsia="方正小标宋简体"/>
                <w:bCs/>
                <w:color w:val="FF0000"/>
                <w:spacing w:val="-30"/>
                <w:w w:val="35"/>
                <w:sz w:val="84"/>
              </w:rPr>
            </w:pPr>
            <w:r>
              <w:rPr>
                <w:rFonts w:hint="eastAsia" w:eastAsia="方正小标宋简体"/>
                <w:bCs/>
                <w:color w:val="FF0000"/>
                <w:spacing w:val="-30"/>
                <w:w w:val="35"/>
                <w:sz w:val="84"/>
              </w:rPr>
              <w:t>连云港市专业技术人员职称（职业资格）工作领导小组办公室</w:t>
            </w:r>
          </w:p>
        </w:tc>
        <w:tc>
          <w:tcPr>
            <w:tcW w:w="1925" w:type="dxa"/>
            <w:vMerge w:val="continue"/>
            <w:noWrap/>
            <w:vAlign w:val="center"/>
          </w:tcPr>
          <w:p>
            <w:pPr>
              <w:jc w:val="distribute"/>
              <w:rPr>
                <w:rFonts w:eastAsia="方正小标宋简体"/>
                <w:bCs/>
                <w:color w:val="FF0000"/>
                <w:w w:val="35"/>
                <w:sz w:val="72"/>
              </w:rPr>
            </w:pPr>
          </w:p>
        </w:tc>
      </w:tr>
    </w:tbl>
    <w:p>
      <w:pPr>
        <w:pStyle w:val="2"/>
        <w:ind w:firstLine="0" w:firstLineChars="0"/>
      </w:pPr>
    </w:p>
    <w:p>
      <w:pPr>
        <w:jc w:val="center"/>
      </w:pPr>
    </w:p>
    <w:p>
      <w:pPr>
        <w:pBdr>
          <w:bottom w:val="single" w:color="FF0000" w:sz="12" w:space="1"/>
        </w:pBdr>
        <w:jc w:val="center"/>
        <w:rPr>
          <w:rFonts w:ascii="Times New Roman" w:hAnsi="Times New Roman" w:eastAsia="仿宋_GB2312"/>
          <w:sz w:val="32"/>
          <w:szCs w:val="32"/>
        </w:rPr>
      </w:pPr>
      <w:r>
        <w:rPr>
          <w:rFonts w:hint="eastAsia" w:ascii="Times New Roman" w:hAnsi="Times New Roman" w:eastAsia="仿宋_GB2312"/>
          <w:sz w:val="32"/>
          <w:szCs w:val="32"/>
        </w:rPr>
        <w:t>连建职称</w:t>
      </w:r>
      <w:r>
        <w:rPr>
          <w:rFonts w:ascii="Times New Roman" w:hAnsi="Times New Roman" w:eastAsia="仿宋_GB2312"/>
          <w:sz w:val="32"/>
          <w:szCs w:val="32"/>
        </w:rPr>
        <w:t>〔20</w:t>
      </w:r>
      <w:r>
        <w:rPr>
          <w:rFonts w:hint="eastAsia" w:ascii="Times New Roman" w:hAnsi="Times New Roman" w:eastAsia="仿宋_GB2312"/>
          <w:sz w:val="32"/>
          <w:szCs w:val="32"/>
        </w:rPr>
        <w:t>2</w:t>
      </w:r>
      <w:r>
        <w:rPr>
          <w:rFonts w:ascii="Times New Roman" w:hAnsi="Times New Roman" w:eastAsia="仿宋_GB2312"/>
          <w:sz w:val="32"/>
          <w:szCs w:val="32"/>
        </w:rPr>
        <w:t>2〕5</w:t>
      </w:r>
      <w:r>
        <w:rPr>
          <w:rFonts w:hint="eastAsia" w:ascii="Times New Roman" w:hAnsi="Times New Roman" w:eastAsia="仿宋_GB2312"/>
          <w:sz w:val="32"/>
          <w:szCs w:val="32"/>
        </w:rPr>
        <w:t>号</w:t>
      </w:r>
    </w:p>
    <w:p>
      <w:pPr>
        <w:spacing w:line="540" w:lineRule="exact"/>
        <w:jc w:val="center"/>
        <w:rPr>
          <w:rFonts w:ascii="Times New Roman" w:hAnsi="Times New Roman" w:eastAsia="方正小标宋简体"/>
          <w:sz w:val="44"/>
          <w:szCs w:val="44"/>
        </w:rPr>
      </w:pPr>
    </w:p>
    <w:p>
      <w:pPr>
        <w:spacing w:line="540" w:lineRule="exact"/>
        <w:jc w:val="center"/>
        <w:rPr>
          <w:rFonts w:hint="eastAsia" w:ascii="方正小标宋简体" w:hAnsi="方正小标宋_GBK" w:eastAsia="方正小标宋简体" w:cs="方正小标宋_GBK"/>
          <w:color w:val="000000"/>
          <w:sz w:val="44"/>
          <w:szCs w:val="44"/>
          <w:shd w:val="clear" w:color="auto" w:fill="FFFFFF"/>
        </w:rPr>
      </w:pPr>
      <w:r>
        <w:rPr>
          <w:rFonts w:hint="eastAsia" w:ascii="方正小标宋简体" w:hAnsi="方正小标宋_GBK" w:eastAsia="方正小标宋简体" w:cs="方正小标宋_GBK"/>
          <w:color w:val="000000"/>
          <w:sz w:val="44"/>
          <w:szCs w:val="44"/>
          <w:shd w:val="clear" w:color="auto" w:fill="FFFFFF"/>
        </w:rPr>
        <w:t>关于报送</w:t>
      </w:r>
      <w:r>
        <w:rPr>
          <w:rFonts w:hint="default" w:ascii="Times New Roman" w:hAnsi="Times New Roman" w:eastAsia="方正小标宋简体" w:cs="Times New Roman"/>
          <w:color w:val="000000"/>
          <w:sz w:val="44"/>
          <w:szCs w:val="44"/>
          <w:shd w:val="clear" w:color="auto" w:fill="FFFFFF"/>
        </w:rPr>
        <w:t>202</w:t>
      </w:r>
      <w:r>
        <w:rPr>
          <w:rFonts w:ascii="Times New Roman" w:hAnsi="Times New Roman" w:eastAsia="方正小标宋简体" w:cs="Times New Roman"/>
          <w:color w:val="000000"/>
          <w:sz w:val="44"/>
          <w:szCs w:val="44"/>
          <w:shd w:val="clear" w:color="auto" w:fill="FFFFFF"/>
        </w:rPr>
        <w:t>2</w:t>
      </w:r>
      <w:r>
        <w:rPr>
          <w:rFonts w:hint="eastAsia" w:ascii="方正小标宋简体" w:hAnsi="方正小标宋_GBK" w:eastAsia="方正小标宋简体" w:cs="方正小标宋_GBK"/>
          <w:color w:val="000000"/>
          <w:sz w:val="44"/>
          <w:szCs w:val="44"/>
          <w:shd w:val="clear" w:color="auto" w:fill="FFFFFF"/>
        </w:rPr>
        <w:t>年度地震工程专业初、中级</w:t>
      </w:r>
    </w:p>
    <w:p>
      <w:pPr>
        <w:spacing w:line="540" w:lineRule="exact"/>
        <w:jc w:val="center"/>
        <w:rPr>
          <w:rFonts w:ascii="方正小标宋简体" w:hAnsi="方正小标宋_GBK" w:eastAsia="方正小标宋简体" w:cs="方正小标宋_GBK"/>
          <w:color w:val="000000"/>
          <w:sz w:val="44"/>
          <w:szCs w:val="44"/>
          <w:shd w:val="clear" w:color="auto" w:fill="FFFFFF"/>
        </w:rPr>
      </w:pPr>
      <w:r>
        <w:rPr>
          <w:rFonts w:hint="eastAsia" w:ascii="方正小标宋简体" w:hAnsi="方正小标宋_GBK" w:eastAsia="方正小标宋简体" w:cs="方正小标宋_GBK"/>
          <w:color w:val="000000"/>
          <w:sz w:val="44"/>
          <w:szCs w:val="44"/>
          <w:shd w:val="clear" w:color="auto" w:fill="FFFFFF"/>
        </w:rPr>
        <w:t>专业技术资格考核评审材料的通知</w:t>
      </w:r>
    </w:p>
    <w:p>
      <w:pPr>
        <w:spacing w:line="540" w:lineRule="exact"/>
        <w:rPr>
          <w:rFonts w:ascii="Times New Roman" w:hAnsi="Times New Roman" w:eastAsia="仿宋_GB2312"/>
          <w:color w:val="000000"/>
          <w:sz w:val="32"/>
          <w:szCs w:val="32"/>
          <w:shd w:val="clear" w:color="auto" w:fill="FFFFFF"/>
        </w:rPr>
      </w:pPr>
    </w:p>
    <w:p>
      <w:pPr>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各县（区）住建局（地震局）、职称办，市各有关单位：</w:t>
      </w:r>
    </w:p>
    <w:p>
      <w:pPr>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为做好本年度初、中级职称评审工作，根据省人力资源和社会保障厅、省职称办《关于做好</w:t>
      </w:r>
      <w:r>
        <w:rPr>
          <w:rFonts w:hint="default" w:ascii="Times New Roman" w:hAnsi="Times New Roman" w:eastAsia="仿宋_GB2312"/>
          <w:color w:val="auto"/>
          <w:sz w:val="32"/>
          <w:szCs w:val="32"/>
          <w:shd w:val="clear" w:color="auto" w:fill="FFFFFF"/>
        </w:rPr>
        <w:t>2022</w:t>
      </w:r>
      <w:r>
        <w:rPr>
          <w:rFonts w:hint="eastAsia" w:ascii="仿宋_GB2312" w:hAnsi="仿宋_GB2312" w:eastAsia="仿宋_GB2312" w:cs="仿宋_GB2312"/>
          <w:color w:val="auto"/>
          <w:sz w:val="32"/>
          <w:szCs w:val="32"/>
          <w:shd w:val="clear" w:color="auto" w:fill="FFFFFF"/>
        </w:rPr>
        <w:t>年度职称评审工作的通知》（苏职称办〔</w:t>
      </w:r>
      <w:r>
        <w:rPr>
          <w:rFonts w:hint="eastAsia" w:ascii="Times New Roman" w:hAnsi="Times New Roman" w:eastAsia="仿宋_GB2312"/>
          <w:color w:val="auto"/>
          <w:sz w:val="32"/>
          <w:szCs w:val="32"/>
          <w:shd w:val="clear" w:color="auto" w:fill="FFFFFF"/>
        </w:rPr>
        <w:t>2022</w:t>
      </w:r>
      <w:r>
        <w:rPr>
          <w:rFonts w:hint="eastAsia" w:ascii="仿宋_GB2312" w:hAnsi="仿宋_GB2312" w:eastAsia="仿宋_GB2312" w:cs="仿宋_GB2312"/>
          <w:color w:val="auto"/>
          <w:sz w:val="32"/>
          <w:szCs w:val="32"/>
          <w:shd w:val="clear" w:color="auto" w:fill="FFFFFF"/>
        </w:rPr>
        <w:t>〕</w:t>
      </w:r>
      <w:r>
        <w:rPr>
          <w:rFonts w:hint="eastAsia" w:ascii="Times New Roman" w:hAnsi="Times New Roman" w:eastAsia="仿宋_GB2312"/>
          <w:color w:val="auto"/>
          <w:sz w:val="32"/>
          <w:szCs w:val="32"/>
          <w:shd w:val="clear" w:color="auto" w:fill="FFFFFF"/>
        </w:rPr>
        <w:t>29</w:t>
      </w:r>
      <w:r>
        <w:rPr>
          <w:rFonts w:hint="eastAsia" w:ascii="仿宋_GB2312" w:hAnsi="仿宋_GB2312" w:eastAsia="仿宋_GB2312" w:cs="仿宋_GB2312"/>
          <w:color w:val="auto"/>
          <w:sz w:val="32"/>
          <w:szCs w:val="32"/>
          <w:shd w:val="clear" w:color="auto" w:fill="FFFFFF"/>
        </w:rPr>
        <w:t>号）</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shd w:val="clear" w:color="auto" w:fill="FFFFFF"/>
        </w:rPr>
        <w:t>市人力资源和社会保障局、市职称办《关于做好</w:t>
      </w:r>
      <w:r>
        <w:rPr>
          <w:rFonts w:hint="eastAsia" w:ascii="Times New Roman" w:hAnsi="Times New Roman" w:eastAsia="仿宋_GB2312"/>
          <w:color w:val="auto"/>
          <w:sz w:val="32"/>
          <w:szCs w:val="32"/>
          <w:shd w:val="clear" w:color="auto" w:fill="FFFFFF"/>
        </w:rPr>
        <w:t>2022</w:t>
      </w:r>
      <w:r>
        <w:rPr>
          <w:rFonts w:hint="eastAsia" w:ascii="仿宋_GB2312" w:hAnsi="仿宋_GB2312" w:eastAsia="仿宋_GB2312" w:cs="仿宋_GB2312"/>
          <w:color w:val="auto"/>
          <w:sz w:val="32"/>
          <w:szCs w:val="32"/>
          <w:shd w:val="clear" w:color="auto" w:fill="FFFFFF"/>
        </w:rPr>
        <w:t>年度全市职称评审工作的通知》（连职称办</w:t>
      </w:r>
      <w:r>
        <w:rPr>
          <w:rFonts w:hint="eastAsia" w:ascii="仿宋_GB2312" w:hAnsi="仿宋_GB2312" w:eastAsia="仿宋_GB2312" w:cs="仿宋_GB2312"/>
          <w:color w:val="auto"/>
          <w:sz w:val="32"/>
          <w:szCs w:val="32"/>
        </w:rPr>
        <w:t>〔</w:t>
      </w:r>
      <w:r>
        <w:rPr>
          <w:rFonts w:hint="eastAsia" w:ascii="Times New Roman" w:hAnsi="Times New Roman" w:eastAsia="仿宋_GB2312"/>
          <w:color w:val="auto"/>
          <w:sz w:val="32"/>
          <w:szCs w:val="32"/>
          <w:shd w:val="clear" w:color="auto" w:fill="FFFFFF"/>
        </w:rPr>
        <w:t>202</w:t>
      </w:r>
      <w:r>
        <w:rPr>
          <w:rFonts w:hint="eastAsia" w:ascii="Times New Roman" w:hAnsi="Times New Roman" w:eastAsia="仿宋_GB2312"/>
          <w:color w:val="auto"/>
          <w:sz w:val="32"/>
          <w:szCs w:val="32"/>
          <w:highlight w:val="none"/>
          <w:shd w:val="clear" w:color="auto" w:fill="FFFFFF"/>
        </w:rPr>
        <w:t>2</w:t>
      </w:r>
      <w:r>
        <w:rPr>
          <w:rFonts w:hint="eastAsia" w:ascii="仿宋_GB2312" w:hAnsi="仿宋_GB2312" w:eastAsia="仿宋_GB2312" w:cs="仿宋_GB2312"/>
          <w:color w:val="auto"/>
          <w:sz w:val="32"/>
          <w:szCs w:val="32"/>
        </w:rPr>
        <w:t>〕</w:t>
      </w:r>
      <w:r>
        <w:rPr>
          <w:rFonts w:hint="eastAsia" w:ascii="Times New Roman" w:hAnsi="Times New Roman" w:eastAsia="仿宋_GB2312"/>
          <w:color w:val="auto"/>
          <w:sz w:val="32"/>
          <w:szCs w:val="32"/>
          <w:highlight w:val="none"/>
          <w:shd w:val="clear" w:color="auto" w:fill="FFFFFF"/>
        </w:rPr>
        <w:t>2</w:t>
      </w:r>
      <w:r>
        <w:rPr>
          <w:rFonts w:hint="eastAsia" w:ascii="仿宋_GB2312" w:hAnsi="仿宋_GB2312" w:eastAsia="仿宋_GB2312" w:cs="仿宋_GB2312"/>
          <w:color w:val="auto"/>
          <w:sz w:val="32"/>
          <w:szCs w:val="32"/>
          <w:shd w:val="clear" w:color="auto" w:fill="FFFFFF"/>
        </w:rPr>
        <w:t>号）文件精神，</w:t>
      </w:r>
      <w:r>
        <w:rPr>
          <w:rFonts w:hint="eastAsia" w:ascii="仿宋_GB2312" w:hAnsi="仿宋_GB2312" w:eastAsia="仿宋_GB2312" w:cs="仿宋_GB2312"/>
          <w:color w:val="auto"/>
          <w:sz w:val="32"/>
          <w:szCs w:val="32"/>
        </w:rPr>
        <w:t>并结合我市地震行业的实际情况</w:t>
      </w:r>
      <w:r>
        <w:rPr>
          <w:rFonts w:hint="eastAsia" w:ascii="仿宋_GB2312" w:hAnsi="仿宋_GB2312" w:eastAsia="仿宋_GB2312" w:cs="仿宋_GB2312"/>
          <w:color w:val="auto"/>
          <w:sz w:val="32"/>
          <w:szCs w:val="32"/>
          <w:shd w:val="clear" w:color="auto" w:fill="FFFFFF"/>
        </w:rPr>
        <w:t>，现将有关事项通知如下：</w:t>
      </w:r>
    </w:p>
    <w:p>
      <w:pPr>
        <w:spacing w:line="540" w:lineRule="exact"/>
        <w:ind w:firstLine="640" w:firstLineChars="200"/>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一、申报范围</w:t>
      </w:r>
    </w:p>
    <w:p>
      <w:pPr>
        <w:spacing w:line="560" w:lineRule="exact"/>
        <w:ind w:firstLine="640" w:firstLineChars="200"/>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（一）</w:t>
      </w:r>
      <w:r>
        <w:rPr>
          <w:rFonts w:hint="eastAsia" w:ascii="仿宋_GB2312" w:hAnsi="仿宋_GB2312" w:eastAsia="仿宋_GB2312" w:cs="仿宋_GB2312"/>
          <w:color w:val="auto"/>
          <w:sz w:val="32"/>
          <w:szCs w:val="32"/>
          <w:shd w:val="clear" w:color="auto" w:fill="FFFFFF"/>
        </w:rPr>
        <w:t>在我市地震行业各类企业事业单位、社会中介组织中具体从事本专业技术工作，与用人单位签订劳动（聘用）关系，符合省、市职称主管部门相关政策要求的专业学历、技术资历和职称资格等条件的专业技术人员，均可按有关规定程序申报地震工程初、中级专业技术资格。</w:t>
      </w:r>
    </w:p>
    <w:p>
      <w:pPr>
        <w:spacing w:line="560" w:lineRule="exact"/>
        <w:ind w:firstLine="640" w:firstLineChars="200"/>
        <w:rPr>
          <w:rFonts w:ascii="Times New Roman" w:hAnsi="Times New Roman" w:eastAsia="仿宋_GB2312"/>
          <w:color w:val="auto"/>
          <w:sz w:val="32"/>
          <w:szCs w:val="32"/>
          <w:shd w:val="clear" w:color="auto" w:fill="FFFFFF"/>
        </w:rPr>
      </w:pPr>
      <w:r>
        <w:rPr>
          <w:rFonts w:ascii="Times New Roman" w:hAnsi="Times New Roman" w:eastAsia="仿宋_GB2312"/>
          <w:color w:val="auto"/>
          <w:sz w:val="32"/>
          <w:szCs w:val="32"/>
          <w:shd w:val="clear" w:color="auto" w:fill="FFFFFF"/>
        </w:rPr>
        <w:t>（二）</w:t>
      </w:r>
      <w:r>
        <w:rPr>
          <w:rFonts w:hint="eastAsia" w:ascii="仿宋_GB2312" w:hAnsi="仿宋_GB2312" w:eastAsia="仿宋_GB2312" w:cs="仿宋_GB2312"/>
          <w:color w:val="auto"/>
          <w:sz w:val="32"/>
          <w:szCs w:val="32"/>
          <w:shd w:val="clear" w:color="auto" w:fill="FFFFFF"/>
        </w:rPr>
        <w:t>在我市就业的港澳台专业技术人才，以及持有外国人来华工作许可证、外国人永久居留身份证或江苏省海外高层次人才居住证的外籍人员。</w:t>
      </w:r>
    </w:p>
    <w:p>
      <w:pPr>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ascii="Times New Roman" w:hAnsi="Times New Roman" w:eastAsia="仿宋_GB2312"/>
          <w:color w:val="auto"/>
          <w:sz w:val="32"/>
          <w:szCs w:val="32"/>
          <w:shd w:val="clear" w:color="auto" w:fill="FFFFFF"/>
        </w:rPr>
        <w:t>（三）</w:t>
      </w:r>
      <w:r>
        <w:rPr>
          <w:rFonts w:hint="eastAsia" w:ascii="仿宋_GB2312" w:hAnsi="仿宋_GB2312" w:eastAsia="仿宋_GB2312" w:cs="仿宋_GB2312"/>
          <w:color w:val="auto"/>
          <w:sz w:val="32"/>
          <w:szCs w:val="32"/>
          <w:shd w:val="clear" w:color="auto" w:fill="FFFFFF"/>
        </w:rPr>
        <w:t>公务员（含列入参照公务员法管理的事业单位工作人员）、离退休人员不得申报评审或考核认定职称。</w:t>
      </w:r>
    </w:p>
    <w:p>
      <w:pPr>
        <w:spacing w:line="540" w:lineRule="exact"/>
        <w:ind w:firstLine="640" w:firstLineChars="200"/>
        <w:rPr>
          <w:rFonts w:ascii="黑体" w:hAnsi="黑体" w:eastAsia="黑体"/>
          <w:color w:val="auto"/>
          <w:sz w:val="32"/>
          <w:szCs w:val="32"/>
          <w:shd w:val="clear" w:color="auto" w:fill="FFFFFF"/>
        </w:rPr>
      </w:pPr>
      <w:r>
        <w:rPr>
          <w:rFonts w:ascii="黑体" w:hAnsi="黑体" w:eastAsia="黑体"/>
          <w:color w:val="auto"/>
          <w:sz w:val="32"/>
          <w:szCs w:val="32"/>
          <w:shd w:val="clear" w:color="auto" w:fill="FFFFFF"/>
        </w:rPr>
        <w:t>二、资格条件</w:t>
      </w:r>
    </w:p>
    <w:p>
      <w:pPr>
        <w:pStyle w:val="2"/>
        <w:snapToGrid w:val="0"/>
        <w:spacing w:line="540" w:lineRule="exact"/>
        <w:ind w:firstLine="640"/>
        <w:rPr>
          <w:rFonts w:ascii="楷体" w:hAnsi="楷体" w:eastAsia="楷体"/>
          <w:color w:val="auto"/>
          <w:sz w:val="32"/>
        </w:rPr>
      </w:pPr>
      <w:r>
        <w:rPr>
          <w:rFonts w:ascii="楷体" w:hAnsi="楷体" w:eastAsia="楷体"/>
          <w:color w:val="auto"/>
          <w:sz w:val="32"/>
        </w:rPr>
        <w:t>（一）初级职称的申报条件</w:t>
      </w:r>
    </w:p>
    <w:p>
      <w:pPr>
        <w:snapToGrid/>
        <w:spacing w:line="56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1.初定资格。获得中专及以上学历（学位），学历所学专业与本专业一致或相近，同时</w:t>
      </w:r>
      <w:r>
        <w:rPr>
          <w:rFonts w:hint="eastAsia" w:ascii="仿宋_GB2312" w:hAnsi="仿宋_GB2312" w:eastAsia="仿宋_GB2312" w:cs="仿宋_GB2312"/>
          <w:color w:val="auto"/>
          <w:sz w:val="32"/>
          <w:szCs w:val="32"/>
          <w:shd w:val="clear" w:color="auto" w:fill="FFFFFF"/>
        </w:rPr>
        <w:t>符合</w:t>
      </w:r>
      <w:r>
        <w:rPr>
          <w:rFonts w:ascii="Times New Roman" w:hAnsi="Times New Roman" w:eastAsia="仿宋_GB2312"/>
          <w:color w:val="auto"/>
          <w:sz w:val="32"/>
          <w:szCs w:val="32"/>
        </w:rPr>
        <w:t>以下条件的人员，可按规定程序申报初定地震工程专业员级、助理级专业技术资格。</w:t>
      </w:r>
    </w:p>
    <w:p>
      <w:pPr>
        <w:snapToGrid/>
        <w:spacing w:line="560" w:lineRule="exact"/>
        <w:ind w:firstLine="643"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（1）资历条件</w:t>
      </w:r>
      <w:r>
        <w:rPr>
          <w:rFonts w:hint="eastAsia" w:ascii="Times New Roman" w:hAnsi="Times New Roman" w:eastAsia="仿宋_GB2312"/>
          <w:b/>
          <w:bCs/>
          <w:color w:val="auto"/>
          <w:sz w:val="32"/>
          <w:szCs w:val="32"/>
          <w:lang w:eastAsia="zh-CN"/>
        </w:rPr>
        <w:t>。</w:t>
      </w:r>
      <w:r>
        <w:rPr>
          <w:rFonts w:ascii="Times New Roman" w:hAnsi="Times New Roman" w:eastAsia="仿宋_GB2312"/>
          <w:color w:val="auto"/>
          <w:sz w:val="32"/>
          <w:szCs w:val="32"/>
        </w:rPr>
        <w:t>员级：获得中专、大专学历后，从事本专业技术工作满</w:t>
      </w:r>
      <w:r>
        <w:rPr>
          <w:rFonts w:hint="eastAsia" w:ascii="Times New Roman" w:hAnsi="Times New Roman" w:eastAsia="仿宋_GB2312"/>
          <w:color w:val="auto"/>
          <w:sz w:val="32"/>
          <w:szCs w:val="32"/>
          <w:shd w:val="clear" w:color="auto" w:fill="FFFFFF"/>
        </w:rPr>
        <w:t>1</w:t>
      </w:r>
      <w:r>
        <w:rPr>
          <w:rFonts w:ascii="Times New Roman" w:hAnsi="Times New Roman" w:eastAsia="仿宋_GB2312"/>
          <w:color w:val="auto"/>
          <w:sz w:val="32"/>
          <w:szCs w:val="32"/>
        </w:rPr>
        <w:t>年</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助理级：获得本科学历或学士学位后，从事本专业技术工作满</w:t>
      </w:r>
      <w:r>
        <w:rPr>
          <w:rFonts w:hint="eastAsia" w:ascii="Times New Roman" w:hAnsi="Times New Roman" w:eastAsia="仿宋_GB2312"/>
          <w:color w:val="auto"/>
          <w:sz w:val="32"/>
          <w:szCs w:val="32"/>
          <w:shd w:val="clear" w:color="auto" w:fill="FFFFFF"/>
        </w:rPr>
        <w:t>1</w:t>
      </w:r>
      <w:r>
        <w:rPr>
          <w:rFonts w:ascii="Times New Roman" w:hAnsi="Times New Roman" w:eastAsia="仿宋_GB2312"/>
          <w:color w:val="auto"/>
          <w:sz w:val="32"/>
          <w:szCs w:val="32"/>
        </w:rPr>
        <w:t>年；获得大专学历后，从事本专业技术工作满</w:t>
      </w:r>
      <w:r>
        <w:rPr>
          <w:rFonts w:hint="eastAsia" w:ascii="Times New Roman" w:hAnsi="Times New Roman" w:eastAsia="仿宋_GB2312"/>
          <w:color w:val="auto"/>
          <w:sz w:val="32"/>
          <w:szCs w:val="32"/>
          <w:shd w:val="clear" w:color="auto" w:fill="FFFFFF"/>
        </w:rPr>
        <w:t>3</w:t>
      </w:r>
      <w:r>
        <w:rPr>
          <w:rFonts w:ascii="Times New Roman" w:hAnsi="Times New Roman" w:eastAsia="仿宋_GB2312"/>
          <w:color w:val="auto"/>
          <w:sz w:val="32"/>
          <w:szCs w:val="32"/>
        </w:rPr>
        <w:t>年。</w:t>
      </w:r>
    </w:p>
    <w:p>
      <w:pPr>
        <w:adjustRightInd w:val="0"/>
        <w:snapToGrid w:val="0"/>
        <w:spacing w:line="540" w:lineRule="exact"/>
        <w:ind w:firstLine="643" w:firstLineChars="200"/>
        <w:rPr>
          <w:rFonts w:ascii="Times New Roman" w:hAnsi="Times New Roman" w:eastAsia="仿宋_GB2312"/>
          <w:b/>
          <w:bCs/>
          <w:color w:val="auto"/>
          <w:sz w:val="32"/>
          <w:szCs w:val="32"/>
        </w:rPr>
      </w:pPr>
      <w:r>
        <w:rPr>
          <w:rFonts w:ascii="Times New Roman" w:hAnsi="Times New Roman" w:eastAsia="仿宋_GB2312"/>
          <w:b/>
          <w:bCs/>
          <w:color w:val="auto"/>
          <w:sz w:val="32"/>
          <w:szCs w:val="32"/>
        </w:rPr>
        <w:t>（2）资历期限内的年度考核结果均为合格及以上等次。</w:t>
      </w:r>
    </w:p>
    <w:p>
      <w:pPr>
        <w:snapToGrid w:val="0"/>
        <w:spacing w:line="54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2.考核认定。</w:t>
      </w:r>
    </w:p>
    <w:p>
      <w:pPr>
        <w:adjustRightInd/>
        <w:snapToGrid w:val="0"/>
        <w:spacing w:line="540" w:lineRule="exact"/>
        <w:ind w:firstLine="643"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（1）资历条件。</w:t>
      </w:r>
      <w:r>
        <w:rPr>
          <w:rFonts w:ascii="Times New Roman" w:hAnsi="Times New Roman" w:eastAsia="仿宋_GB2312"/>
          <w:color w:val="auto"/>
          <w:sz w:val="32"/>
          <w:szCs w:val="32"/>
        </w:rPr>
        <w:t>员级：获得其他专业大专学历后，从事本专业技术工作1年以上；获得其他专业中专学历后，从事本专业技术工作2年以上。助理级：获得中专学历专业与本专业一致或相近，从本专业技术工作满5年，可考核认定助理级职称。</w:t>
      </w:r>
    </w:p>
    <w:p>
      <w:pPr>
        <w:adjustRightInd/>
        <w:snapToGrid/>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auto"/>
          <w:sz w:val="32"/>
          <w:szCs w:val="32"/>
        </w:rPr>
        <w:t>获得其他专业硕士学历或学位后从本专业技术工作1年以上，获得其他专业本科学历或学士学位后从事本专业技术工作2年以上，获得其他专业大专学历后从事本专业技术工作4年以上，获得其他专业中专学历后从事本专业技术工作6年以</w:t>
      </w:r>
      <w:r>
        <w:rPr>
          <w:rFonts w:ascii="Times New Roman" w:hAnsi="Times New Roman" w:eastAsia="仿宋_GB2312"/>
          <w:color w:val="000000"/>
          <w:sz w:val="32"/>
          <w:szCs w:val="32"/>
        </w:rPr>
        <w:t>上，可考核认定助理级职称。</w:t>
      </w:r>
    </w:p>
    <w:p>
      <w:pPr>
        <w:snapToGrid w:val="0"/>
        <w:spacing w:line="540" w:lineRule="exact"/>
        <w:ind w:firstLine="643" w:firstLineChars="200"/>
        <w:rPr>
          <w:rFonts w:ascii="Times New Roman" w:hAnsi="Times New Roman" w:eastAsia="仿宋_GB2312"/>
          <w:color w:val="000000"/>
          <w:sz w:val="32"/>
          <w:szCs w:val="32"/>
          <w:shd w:val="clear" w:color="auto" w:fill="FFFFFF"/>
        </w:rPr>
      </w:pPr>
      <w:r>
        <w:rPr>
          <w:rFonts w:ascii="Times New Roman" w:hAnsi="Times New Roman" w:eastAsia="仿宋_GB2312"/>
          <w:b/>
          <w:bCs/>
          <w:sz w:val="32"/>
          <w:szCs w:val="32"/>
        </w:rPr>
        <w:t>（2）资历期限内的年度考核结果均为合格及以上等次。</w:t>
      </w:r>
    </w:p>
    <w:p>
      <w:pPr>
        <w:pStyle w:val="2"/>
        <w:snapToGrid w:val="0"/>
        <w:spacing w:line="540" w:lineRule="exact"/>
        <w:ind w:firstLine="640"/>
        <w:rPr>
          <w:rFonts w:ascii="楷体" w:hAnsi="楷体" w:eastAsia="楷体"/>
          <w:sz w:val="32"/>
        </w:rPr>
      </w:pPr>
      <w:r>
        <w:rPr>
          <w:rFonts w:ascii="楷体" w:hAnsi="楷体" w:eastAsia="楷体"/>
          <w:sz w:val="32"/>
        </w:rPr>
        <w:t>（二）中级职称的申报条件</w:t>
      </w:r>
    </w:p>
    <w:p>
      <w:pPr>
        <w:snapToGrid/>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1.初定资格。获得硕士研究生及以上学历（位），在校学习专业与本专业一致或相近，同时符合以下条件的人员，可按规定程序申报初定地震工程专业中级专业技术资格。</w:t>
      </w:r>
    </w:p>
    <w:p>
      <w:pPr>
        <w:snapToGrid/>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（1）资历条件:</w:t>
      </w:r>
      <w:r>
        <w:rPr>
          <w:rFonts w:ascii="Times New Roman" w:hAnsi="Times New Roman" w:eastAsia="仿宋_GB2312"/>
          <w:sz w:val="32"/>
          <w:szCs w:val="32"/>
        </w:rPr>
        <w:t>获得博士学位后，从事本专业技术工作；获得硕士学历或学位后，从事本专业技术工作满3年。</w:t>
      </w:r>
    </w:p>
    <w:p>
      <w:pPr>
        <w:snapToGrid w:val="0"/>
        <w:spacing w:line="54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（2）资历要求期限内的年度考核结果均为合格及以上等次。</w:t>
      </w:r>
    </w:p>
    <w:p>
      <w:pPr>
        <w:snapToGrid w:val="0"/>
        <w:spacing w:line="540" w:lineRule="exact"/>
        <w:ind w:firstLine="640" w:firstLineChars="200"/>
        <w:rPr>
          <w:rFonts w:hint="eastAsia" w:ascii="Times New Roman" w:hAnsi="Times New Roman" w:eastAsia="仿宋_GB2312"/>
          <w:sz w:val="32"/>
          <w:szCs w:val="32"/>
          <w:lang w:eastAsia="zh-CN"/>
        </w:rPr>
      </w:pPr>
      <w:r>
        <w:rPr>
          <w:rFonts w:ascii="Times New Roman" w:hAnsi="Times New Roman" w:eastAsia="仿宋_GB2312"/>
          <w:sz w:val="32"/>
          <w:szCs w:val="32"/>
        </w:rPr>
        <w:t>2.评审资格</w:t>
      </w:r>
      <w:r>
        <w:rPr>
          <w:rFonts w:hint="eastAsia" w:ascii="Times New Roman" w:hAnsi="Times New Roman" w:eastAsia="仿宋_GB2312"/>
          <w:sz w:val="32"/>
          <w:szCs w:val="32"/>
          <w:lang w:eastAsia="zh-CN"/>
        </w:rPr>
        <w:t>。</w:t>
      </w:r>
    </w:p>
    <w:p>
      <w:pPr>
        <w:snapToGrid w:val="0"/>
        <w:spacing w:line="54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（1）资历条件:</w:t>
      </w:r>
      <w:r>
        <w:rPr>
          <w:rFonts w:ascii="Times New Roman" w:hAnsi="Times New Roman" w:eastAsia="仿宋_GB2312"/>
          <w:b w:val="0"/>
          <w:bCs w:val="0"/>
          <w:sz w:val="32"/>
          <w:szCs w:val="32"/>
        </w:rPr>
        <w:t>学历所学专业与本专业一致或相近的。</w:t>
      </w:r>
      <w:r>
        <w:rPr>
          <w:rFonts w:ascii="Times New Roman" w:hAnsi="Times New Roman" w:eastAsia="仿宋_GB2312"/>
          <w:sz w:val="32"/>
          <w:szCs w:val="32"/>
        </w:rPr>
        <w:t>获得大学本科学历或学士学位、大学专科学历，取得助理级职称后从事专业技术工作4年以上，或获得中专学历，取得助理级职称后从事专业技术工作5年以上，可申报评审中级职称。</w:t>
      </w:r>
    </w:p>
    <w:p>
      <w:pPr>
        <w:snapToGrid w:val="0"/>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学历所学专业与本专业不一致或不相近的。</w:t>
      </w:r>
      <w:r>
        <w:rPr>
          <w:rFonts w:ascii="Times New Roman" w:hAnsi="Times New Roman" w:eastAsia="仿宋_GB2312"/>
          <w:sz w:val="32"/>
          <w:szCs w:val="32"/>
        </w:rPr>
        <w:t>获得其他专业博士学位后从事本专业技术工作1年以上，获得其他专业硕士学历或学位从事本专业技术工作4年以上，可考核认定或评审中级职称；获得其他专业大学本科学历或学士学位或大学专科学历，取得助理级职称后从事本专业技术工作5年以上，获得其他专业中专学历，取得助理级职称后从事本专业技术工作6年以上，可申报评审中级职称。</w:t>
      </w:r>
    </w:p>
    <w:p>
      <w:pPr>
        <w:snapToGrid w:val="0"/>
        <w:spacing w:line="54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（2）资历要求期限内的年度考核结果均为合格及以上等次。</w:t>
      </w:r>
    </w:p>
    <w:p>
      <w:pPr>
        <w:spacing w:line="540" w:lineRule="exact"/>
        <w:ind w:firstLine="640" w:firstLineChars="200"/>
        <w:rPr>
          <w:rFonts w:ascii="黑体" w:hAnsi="黑体" w:eastAsia="黑体"/>
          <w:color w:val="000000"/>
          <w:sz w:val="32"/>
          <w:szCs w:val="32"/>
          <w:shd w:val="clear" w:color="auto" w:fill="FFFFFF"/>
        </w:rPr>
      </w:pPr>
      <w:r>
        <w:rPr>
          <w:rFonts w:hint="eastAsia" w:ascii="黑体" w:hAnsi="黑体" w:eastAsia="黑体"/>
          <w:color w:val="000000"/>
          <w:sz w:val="32"/>
          <w:szCs w:val="32"/>
          <w:shd w:val="clear" w:color="auto" w:fill="FFFFFF"/>
        </w:rPr>
        <w:t>三、评审政策</w:t>
      </w:r>
    </w:p>
    <w:p>
      <w:pPr>
        <w:widowControl/>
        <w:spacing w:line="540" w:lineRule="exact"/>
        <w:ind w:firstLine="640" w:firstLineChars="200"/>
        <w:rPr>
          <w:rFonts w:ascii="楷体" w:hAnsi="楷体" w:eastAsia="楷体"/>
          <w:sz w:val="32"/>
          <w:szCs w:val="32"/>
        </w:rPr>
      </w:pPr>
      <w:r>
        <w:rPr>
          <w:rFonts w:ascii="楷体" w:hAnsi="楷体" w:eastAsia="楷体"/>
          <w:color w:val="000000"/>
          <w:kern w:val="0"/>
          <w:sz w:val="32"/>
          <w:szCs w:val="32"/>
        </w:rPr>
        <w:t>（一）时间界限确定</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专业技术人才申报职称的资历（任职年限）截止时间为2021年12月31日。申报职称的业绩成果、论文、学历（学位）等截止时间为2022年3月31日。</w:t>
      </w:r>
    </w:p>
    <w:p>
      <w:pPr>
        <w:widowControl/>
        <w:spacing w:line="54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（二）关于学历认定</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1.经教育行政主管部门认定的部队院校全日制教育毕业证书，中央党校和省、自治区、直辖市党校对学制两年以上的长期班次学员所授予的党校学历，在参加职称评定时予以认可。</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2.技工院校中级工班、高级工班、预备技师（技师）班毕业生在参加职称评定时分别视同中专、大专、本科学历。</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3.全日制普通高等学校的大中专结业生（未取得学历、学位）在参加职称评定时可比照相应国民教育序列毕业生降低一个等级。</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4.各类培训班颁发的修业、结业、专业证书，不能作为学历依据，可作为评审其专业能力的参考要素。</w:t>
      </w:r>
    </w:p>
    <w:p>
      <w:pPr>
        <w:widowControl/>
        <w:spacing w:line="54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（三）关于职业资格制度与职称制度衔接</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各县区、市各主管部门要按照《省人力资源社会保障厅关于调整〈江苏省专业技术类职业资格和职称对应目录〉的通知》（苏人社发</w:t>
      </w:r>
      <w:bookmarkStart w:id="0" w:name="_Hlk105398995"/>
      <w:r>
        <w:rPr>
          <w:rFonts w:ascii="Times New Roman" w:hAnsi="Times New Roman" w:eastAsia="仿宋_GB2312"/>
          <w:color w:val="000000"/>
          <w:sz w:val="32"/>
          <w:szCs w:val="32"/>
          <w:shd w:val="clear" w:color="auto" w:fill="FFFFFF"/>
        </w:rPr>
        <w:t>〔2019〕</w:t>
      </w:r>
      <w:bookmarkEnd w:id="0"/>
      <w:r>
        <w:rPr>
          <w:rFonts w:ascii="Times New Roman" w:hAnsi="Times New Roman" w:eastAsia="仿宋_GB2312"/>
          <w:color w:val="000000"/>
          <w:sz w:val="32"/>
          <w:szCs w:val="32"/>
          <w:shd w:val="clear" w:color="auto" w:fill="FFFFFF"/>
        </w:rPr>
        <w:t>183号）精神，落实好职业资格与职称的对应要求。</w:t>
      </w:r>
    </w:p>
    <w:p>
      <w:pPr>
        <w:widowControl/>
        <w:spacing w:line="54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（四）关于高技能人才与工程技术人才职业发展贯通</w:t>
      </w:r>
    </w:p>
    <w:p>
      <w:pPr>
        <w:spacing w:line="560" w:lineRule="exact"/>
        <w:ind w:firstLine="640" w:firstLineChars="200"/>
        <w:rPr>
          <w:rFonts w:ascii="Times New Roman" w:hAnsi="Times New Roman" w:eastAsia="仿宋_GB2312"/>
          <w:color w:val="000000"/>
          <w:sz w:val="32"/>
          <w:szCs w:val="32"/>
          <w:shd w:val="clear" w:color="auto" w:fill="FFFFFF"/>
        </w:rPr>
      </w:pPr>
      <w:r>
        <w:rPr>
          <w:rFonts w:hint="eastAsia" w:ascii="Times New Roman" w:hAnsi="Times New Roman" w:eastAsia="仿宋_GB2312"/>
          <w:color w:val="000000"/>
          <w:sz w:val="32"/>
          <w:szCs w:val="32"/>
          <w:shd w:val="clear" w:color="auto" w:fill="FFFFFF"/>
        </w:rPr>
        <w:t>高技能人才申报职称评审应符合国家和省规定的贯通</w:t>
      </w:r>
      <w:r>
        <w:rPr>
          <w:rFonts w:hint="eastAsia" w:eastAsia="仿宋_GB2312" w:cs="Calibri"/>
          <w:color w:val="000000"/>
          <w:sz w:val="32"/>
          <w:szCs w:val="32"/>
          <w:shd w:val="clear" w:color="auto" w:fill="FFFFFF"/>
        </w:rPr>
        <w:t>领域职称系列（专业）评价基本标准条件，</w:t>
      </w:r>
      <w:r>
        <w:rPr>
          <w:rFonts w:ascii="Times New Roman" w:hAnsi="Times New Roman" w:eastAsia="仿宋_GB2312"/>
          <w:color w:val="000000"/>
          <w:sz w:val="32"/>
          <w:szCs w:val="32"/>
          <w:shd w:val="clear" w:color="auto" w:fill="FFFFFF"/>
        </w:rPr>
        <w:t>按照《</w:t>
      </w:r>
      <w:r>
        <w:rPr>
          <w:rFonts w:hint="eastAsia" w:ascii="Times New Roman" w:hAnsi="Times New Roman" w:eastAsia="仿宋_GB2312"/>
          <w:color w:val="000000"/>
          <w:sz w:val="32"/>
          <w:szCs w:val="32"/>
          <w:shd w:val="clear" w:color="auto" w:fill="FFFFFF"/>
        </w:rPr>
        <w:t>省人力资源社会保障厅关于印发</w:t>
      </w:r>
      <w:r>
        <w:rPr>
          <w:rFonts w:hint="eastAsia" w:ascii="微软雅黑" w:hAnsi="微软雅黑" w:eastAsia="微软雅黑" w:cs="微软雅黑"/>
          <w:color w:val="000000"/>
          <w:sz w:val="32"/>
          <w:szCs w:val="32"/>
          <w:shd w:val="clear" w:color="auto" w:fill="FFFFFF"/>
        </w:rPr>
        <w:t>＜</w:t>
      </w:r>
      <w:r>
        <w:rPr>
          <w:rFonts w:hint="eastAsia" w:ascii="Times New Roman" w:hAnsi="Times New Roman" w:eastAsia="仿宋_GB2312"/>
          <w:color w:val="000000"/>
          <w:sz w:val="32"/>
          <w:szCs w:val="32"/>
          <w:shd w:val="clear" w:color="auto" w:fill="FFFFFF"/>
        </w:rPr>
        <w:t>江苏省</w:t>
      </w:r>
      <w:r>
        <w:rPr>
          <w:rFonts w:ascii="Times New Roman" w:hAnsi="Times New Roman" w:eastAsia="仿宋_GB2312"/>
          <w:color w:val="000000"/>
          <w:sz w:val="32"/>
          <w:szCs w:val="32"/>
          <w:shd w:val="clear" w:color="auto" w:fill="FFFFFF"/>
        </w:rPr>
        <w:t>高技能人才与</w:t>
      </w:r>
      <w:r>
        <w:rPr>
          <w:rFonts w:hint="eastAsia" w:ascii="Times New Roman" w:hAnsi="Times New Roman" w:eastAsia="仿宋_GB2312"/>
          <w:color w:val="000000"/>
          <w:sz w:val="32"/>
          <w:szCs w:val="32"/>
          <w:shd w:val="clear" w:color="auto" w:fill="FFFFFF"/>
        </w:rPr>
        <w:t>专业</w:t>
      </w:r>
      <w:r>
        <w:rPr>
          <w:rFonts w:ascii="Times New Roman" w:hAnsi="Times New Roman" w:eastAsia="仿宋_GB2312"/>
          <w:color w:val="000000"/>
          <w:sz w:val="32"/>
          <w:szCs w:val="32"/>
          <w:shd w:val="clear" w:color="auto" w:fill="FFFFFF"/>
        </w:rPr>
        <w:t>技术人才职业发展贯通</w:t>
      </w:r>
      <w:r>
        <w:rPr>
          <w:rFonts w:hint="eastAsia" w:ascii="仿宋" w:hAnsi="仿宋" w:eastAsia="仿宋" w:cs="微软雅黑"/>
          <w:color w:val="000000"/>
          <w:sz w:val="32"/>
          <w:szCs w:val="32"/>
          <w:shd w:val="clear" w:color="auto" w:fill="FFFFFF"/>
        </w:rPr>
        <w:t>改革实施</w:t>
      </w:r>
      <w:r>
        <w:rPr>
          <w:rFonts w:hint="default" w:ascii="Times New Roman" w:hAnsi="Times New Roman" w:eastAsia="仿宋_GB2312" w:cs="Times New Roman"/>
          <w:color w:val="000000"/>
          <w:sz w:val="32"/>
          <w:szCs w:val="32"/>
          <w:shd w:val="clear" w:color="auto" w:fill="FFFFFF"/>
        </w:rPr>
        <w:t>方案</w:t>
      </w:r>
      <w:r>
        <w:rPr>
          <w:rFonts w:hint="eastAsia" w:ascii="仿宋" w:hAnsi="仿宋" w:eastAsia="仿宋" w:cs="微软雅黑"/>
          <w:color w:val="000000"/>
          <w:sz w:val="32"/>
          <w:szCs w:val="32"/>
          <w:shd w:val="clear" w:color="auto" w:fill="FFFFFF"/>
        </w:rPr>
        <w:t>的通知</w:t>
      </w:r>
      <w:r>
        <w:rPr>
          <w:rFonts w:hint="eastAsia" w:ascii="仿宋_GB2312" w:hAnsi="仿宋_GB2312" w:eastAsia="仿宋_GB2312" w:cs="微软雅黑"/>
          <w:color w:val="000000"/>
          <w:sz w:val="32"/>
          <w:szCs w:val="32"/>
          <w:shd w:val="clear" w:color="auto" w:fill="FFFFFF"/>
        </w:rPr>
        <w:t>&gt;</w:t>
      </w:r>
      <w:r>
        <w:rPr>
          <w:rFonts w:hint="eastAsia" w:ascii="仿宋_GB2312" w:hAnsi="仿宋_GB2312" w:eastAsia="仿宋_GB2312" w:cs="微软雅黑"/>
          <w:color w:val="000000"/>
          <w:sz w:val="32"/>
          <w:szCs w:val="32"/>
          <w:shd w:val="clear" w:color="auto" w:fill="FFFFFF"/>
          <w:lang w:eastAsia="zh-CN"/>
        </w:rPr>
        <w:t>》</w:t>
      </w:r>
      <w:r>
        <w:rPr>
          <w:rFonts w:ascii="Times New Roman" w:hAnsi="Times New Roman" w:eastAsia="仿宋_GB2312"/>
          <w:color w:val="000000"/>
          <w:sz w:val="32"/>
          <w:szCs w:val="32"/>
          <w:shd w:val="clear" w:color="auto" w:fill="FFFFFF"/>
        </w:rPr>
        <w:t>（</w:t>
      </w:r>
      <w:r>
        <w:rPr>
          <w:rFonts w:hint="eastAsia" w:ascii="Times New Roman" w:hAnsi="Times New Roman" w:eastAsia="仿宋_GB2312"/>
          <w:color w:val="000000"/>
          <w:sz w:val="32"/>
          <w:szCs w:val="32"/>
          <w:shd w:val="clear" w:color="auto" w:fill="FFFFFF"/>
        </w:rPr>
        <w:t>苏人社发</w:t>
      </w:r>
      <w:r>
        <w:rPr>
          <w:rFonts w:ascii="Times New Roman" w:hAnsi="Times New Roman" w:eastAsia="仿宋_GB2312"/>
          <w:color w:val="000000"/>
          <w:sz w:val="32"/>
          <w:szCs w:val="32"/>
          <w:shd w:val="clear" w:color="auto" w:fill="FFFFFF"/>
        </w:rPr>
        <w:t>〔2021〕</w:t>
      </w:r>
      <w:r>
        <w:rPr>
          <w:rFonts w:hint="eastAsia" w:ascii="Times New Roman" w:hAnsi="Times New Roman" w:eastAsia="仿宋_GB2312"/>
          <w:color w:val="000000"/>
          <w:sz w:val="32"/>
          <w:szCs w:val="32"/>
          <w:shd w:val="clear" w:color="auto" w:fill="FFFFFF"/>
        </w:rPr>
        <w:t>1</w:t>
      </w:r>
      <w:r>
        <w:rPr>
          <w:rFonts w:ascii="Times New Roman" w:hAnsi="Times New Roman" w:eastAsia="仿宋_GB2312"/>
          <w:color w:val="000000"/>
          <w:sz w:val="32"/>
          <w:szCs w:val="32"/>
          <w:shd w:val="clear" w:color="auto" w:fill="FFFFFF"/>
        </w:rPr>
        <w:t>32</w:t>
      </w:r>
      <w:r>
        <w:rPr>
          <w:rFonts w:hint="eastAsia" w:ascii="Times New Roman" w:hAnsi="Times New Roman" w:eastAsia="仿宋_GB2312"/>
          <w:color w:val="000000"/>
          <w:sz w:val="32"/>
          <w:szCs w:val="32"/>
          <w:shd w:val="clear" w:color="auto" w:fill="FFFFFF"/>
        </w:rPr>
        <w:t>号</w:t>
      </w:r>
      <w:r>
        <w:rPr>
          <w:rFonts w:ascii="Times New Roman" w:hAnsi="Times New Roman" w:eastAsia="仿宋_GB2312"/>
          <w:color w:val="000000"/>
          <w:sz w:val="32"/>
          <w:szCs w:val="32"/>
          <w:shd w:val="clear" w:color="auto" w:fill="FFFFFF"/>
        </w:rPr>
        <w:t>）</w:t>
      </w:r>
      <w:r>
        <w:rPr>
          <w:rFonts w:hint="eastAsia" w:ascii="Times New Roman" w:hAnsi="Times New Roman" w:eastAsia="仿宋_GB2312"/>
          <w:color w:val="000000"/>
          <w:sz w:val="32"/>
          <w:szCs w:val="32"/>
          <w:shd w:val="clear" w:color="auto" w:fill="FFFFFF"/>
        </w:rPr>
        <w:t>规定执行。</w:t>
      </w:r>
    </w:p>
    <w:p>
      <w:pPr>
        <w:widowControl/>
        <w:spacing w:line="54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（五）关于同级转评和跨系列申报评审职称</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1.同级转评须转岗满1年后方可申报评审，转评后须工作满1年以上方可申报高一级职称，原工作年限连续计算。</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2.专业技术人才可自主申报两个系列（专业）以上的职称，但同一年度不得同时申报两个系列（专业）职称。</w:t>
      </w:r>
    </w:p>
    <w:p>
      <w:pPr>
        <w:spacing w:line="560" w:lineRule="exact"/>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3.涉及“以考代评”或“考评结合”的系列（专业）按有关规定执行。</w:t>
      </w:r>
    </w:p>
    <w:p>
      <w:pPr>
        <w:widowControl/>
        <w:spacing w:line="54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w:t>
      </w:r>
      <w:r>
        <w:rPr>
          <w:rFonts w:hint="eastAsia" w:ascii="楷体" w:hAnsi="楷体" w:eastAsia="楷体"/>
          <w:color w:val="000000"/>
          <w:kern w:val="0"/>
          <w:sz w:val="32"/>
          <w:szCs w:val="32"/>
          <w:lang w:eastAsia="zh-CN"/>
        </w:rPr>
        <w:t>六</w:t>
      </w:r>
      <w:r>
        <w:rPr>
          <w:rFonts w:ascii="楷体" w:hAnsi="楷体" w:eastAsia="楷体"/>
          <w:color w:val="000000"/>
          <w:kern w:val="0"/>
          <w:sz w:val="32"/>
          <w:szCs w:val="32"/>
        </w:rPr>
        <w:t>）继续教育要求</w:t>
      </w:r>
    </w:p>
    <w:p>
      <w:pPr>
        <w:snapToGrid/>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专业技术人员申报评审</w:t>
      </w:r>
      <w:r>
        <w:rPr>
          <w:rFonts w:ascii="Times New Roman" w:hAnsi="Times New Roman" w:eastAsia="仿宋_GB2312"/>
          <w:color w:val="000000"/>
          <w:sz w:val="32"/>
          <w:szCs w:val="32"/>
          <w:shd w:val="clear" w:color="auto" w:fill="FFFFFF"/>
        </w:rPr>
        <w:t>专业</w:t>
      </w:r>
      <w:r>
        <w:rPr>
          <w:rFonts w:ascii="Times New Roman" w:hAnsi="Times New Roman" w:eastAsia="仿宋_GB2312"/>
          <w:sz w:val="32"/>
          <w:szCs w:val="32"/>
        </w:rPr>
        <w:t>技术资格时，应提供平均每年不少于25学时的《公共科目培训考核合格证明》，《继续教育公共科目培训考核合格证明》是指通过“连云港市人力资源和社会保障网”自行打印的自参加工作以来（2006年以前参加工作的，打印自2006年以来）连云港市专业技术人员继续教育公共课成绩证明材料（可打印汇总表）。</w:t>
      </w:r>
    </w:p>
    <w:p>
      <w:pPr>
        <w:widowControl/>
        <w:spacing w:line="560" w:lineRule="exact"/>
        <w:ind w:firstLine="640" w:firstLineChars="200"/>
        <w:jc w:val="left"/>
        <w:rPr>
          <w:rFonts w:ascii="楷体" w:hAnsi="楷体" w:eastAsia="楷体"/>
          <w:color w:val="000000"/>
          <w:kern w:val="0"/>
          <w:sz w:val="32"/>
          <w:szCs w:val="32"/>
        </w:rPr>
      </w:pPr>
      <w:r>
        <w:rPr>
          <w:rFonts w:ascii="Times New Roman" w:hAnsi="Times New Roman" w:eastAsia="仿宋_GB2312"/>
          <w:sz w:val="32"/>
          <w:szCs w:val="32"/>
        </w:rPr>
        <w:t>“专业课培训”作为申报材料一部分纳入评审</w:t>
      </w:r>
      <w:r>
        <w:rPr>
          <w:rFonts w:ascii="Times New Roman" w:hAnsi="Times New Roman" w:eastAsia="仿宋_GB2312"/>
          <w:b/>
          <w:bCs/>
          <w:sz w:val="32"/>
          <w:szCs w:val="32"/>
        </w:rPr>
        <w:t>参考</w:t>
      </w:r>
      <w:r>
        <w:rPr>
          <w:rFonts w:ascii="Times New Roman" w:hAnsi="Times New Roman" w:eastAsia="仿宋_GB2312"/>
          <w:sz w:val="32"/>
          <w:szCs w:val="32"/>
        </w:rPr>
        <w:t>评分要素，</w:t>
      </w:r>
      <w:r>
        <w:rPr>
          <w:rFonts w:ascii="Times New Roman" w:hAnsi="Times New Roman" w:eastAsia="仿宋_GB2312"/>
          <w:b/>
          <w:bCs/>
          <w:sz w:val="32"/>
          <w:szCs w:val="32"/>
        </w:rPr>
        <w:t>不作为申报硬性要求</w:t>
      </w:r>
      <w:r>
        <w:rPr>
          <w:rFonts w:ascii="Times New Roman" w:hAnsi="Times New Roman" w:eastAsia="仿宋_GB2312"/>
          <w:sz w:val="32"/>
          <w:szCs w:val="32"/>
        </w:rPr>
        <w:t>。“专业课培训”是指通过</w:t>
      </w:r>
      <w:r>
        <w:rPr>
          <w:rFonts w:ascii="Times New Roman" w:hAnsi="Times New Roman" w:eastAsia="仿宋_GB2312"/>
          <w:color w:val="000000"/>
          <w:kern w:val="0"/>
          <w:sz w:val="32"/>
          <w:szCs w:val="32"/>
        </w:rPr>
        <w:t>本系统、本行业、本单位及各级继续教育基地组织的业务培训。</w:t>
      </w:r>
      <w:r>
        <w:rPr>
          <w:rFonts w:ascii="Times New Roman" w:hAnsi="Times New Roman" w:eastAsia="仿宋_GB2312"/>
          <w:sz w:val="32"/>
          <w:szCs w:val="32"/>
        </w:rPr>
        <w:t>相关学时证明以结业证、培训合格证、听课证（含出勤记录）、结业成绩单等有效证明方式为准。</w:t>
      </w:r>
    </w:p>
    <w:p>
      <w:pPr>
        <w:spacing w:line="540" w:lineRule="exact"/>
        <w:ind w:firstLine="640" w:firstLineChars="200"/>
        <w:rPr>
          <w:rFonts w:ascii="黑体" w:hAnsi="黑体" w:eastAsia="黑体"/>
          <w:color w:val="000000"/>
          <w:sz w:val="32"/>
          <w:szCs w:val="32"/>
          <w:shd w:val="clear" w:color="auto" w:fill="FFFFFF"/>
        </w:rPr>
      </w:pPr>
      <w:r>
        <w:rPr>
          <w:rFonts w:ascii="黑体" w:hAnsi="黑体" w:eastAsia="黑体"/>
          <w:color w:val="000000"/>
          <w:sz w:val="32"/>
          <w:szCs w:val="32"/>
          <w:shd w:val="clear" w:color="auto" w:fill="FFFFFF"/>
        </w:rPr>
        <w:t>四、申报流程</w:t>
      </w:r>
    </w:p>
    <w:p>
      <w:pPr>
        <w:spacing w:line="56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（一）报名方式及时间</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初、中级专业技术资格申报均采取“网上申报+报送纸质材料”的方式。</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1.网上申报。</w:t>
      </w:r>
      <w:r>
        <w:rPr>
          <w:rFonts w:ascii="Times New Roman" w:hAnsi="Times New Roman" w:eastAsia="仿宋_GB2312"/>
          <w:color w:val="000000"/>
          <w:sz w:val="32"/>
          <w:szCs w:val="32"/>
          <w:shd w:val="clear" w:color="auto" w:fill="FFFFFF"/>
        </w:rPr>
        <w:t>登陆</w:t>
      </w:r>
      <w:r>
        <w:rPr>
          <w:rFonts w:ascii="Times New Roman" w:hAnsi="Times New Roman" w:eastAsia="仿宋_GB2312"/>
          <w:sz w:val="32"/>
          <w:szCs w:val="32"/>
        </w:rPr>
        <w:t>“</w:t>
      </w:r>
      <w:r>
        <w:rPr>
          <w:rFonts w:hint="eastAsia" w:ascii="Times New Roman" w:hAnsi="Times New Roman" w:eastAsia="仿宋_GB2312"/>
          <w:sz w:val="32"/>
          <w:szCs w:val="32"/>
        </w:rPr>
        <w:t>江苏人才服务云平台</w:t>
      </w:r>
      <w:r>
        <w:rPr>
          <w:rFonts w:ascii="Times New Roman" w:hAnsi="Times New Roman" w:eastAsia="仿宋_GB2312"/>
          <w:sz w:val="32"/>
          <w:szCs w:val="32"/>
        </w:rPr>
        <w:t>”（</w:t>
      </w:r>
      <w:r>
        <w:fldChar w:fldCharType="begin"/>
      </w:r>
      <w:r>
        <w:instrText xml:space="preserve"> HYPERLINK "http://117.60.146.126:8080/w/apply/login_input" </w:instrText>
      </w:r>
      <w:r>
        <w:fldChar w:fldCharType="separate"/>
      </w:r>
      <w:r>
        <w:rPr>
          <w:rFonts w:ascii="Times New Roman" w:hAnsi="Times New Roman" w:eastAsia="仿宋_GB2312"/>
          <w:sz w:val="32"/>
          <w:szCs w:val="32"/>
        </w:rPr>
        <w:t>http</w:t>
      </w:r>
      <w:r>
        <w:rPr>
          <w:rFonts w:hint="eastAsia" w:ascii="Times New Roman" w:hAnsi="Times New Roman" w:eastAsia="仿宋_GB2312"/>
          <w:sz w:val="32"/>
          <w:szCs w:val="32"/>
        </w:rPr>
        <w:t>s</w:t>
      </w:r>
      <w:r>
        <w:rPr>
          <w:rFonts w:ascii="Times New Roman" w:hAnsi="Times New Roman" w:eastAsia="仿宋_GB2312"/>
          <w:sz w:val="32"/>
          <w:szCs w:val="32"/>
        </w:rPr>
        <w:t>://</w:t>
      </w:r>
      <w:r>
        <w:rPr>
          <w:rFonts w:ascii="Times New Roman" w:hAnsi="Times New Roman" w:eastAsia="仿宋_GB2312"/>
          <w:sz w:val="32"/>
          <w:szCs w:val="32"/>
        </w:rPr>
        <w:fldChar w:fldCharType="end"/>
      </w:r>
      <w:r>
        <w:rPr>
          <w:rFonts w:hint="eastAsia" w:ascii="Times New Roman" w:hAnsi="Times New Roman" w:eastAsia="仿宋_GB2312"/>
          <w:sz w:val="32"/>
          <w:szCs w:val="32"/>
        </w:rPr>
        <w:t>www.jssrcfwypt.org.cn/web/cdsu/rcfw/gr</w:t>
      </w:r>
      <w:r>
        <w:rPr>
          <w:rFonts w:ascii="Times New Roman" w:hAnsi="Times New Roman" w:eastAsia="仿宋_GB2312"/>
          <w:sz w:val="32"/>
          <w:szCs w:val="32"/>
        </w:rPr>
        <w:t>）</w:t>
      </w:r>
      <w:r>
        <w:rPr>
          <w:rFonts w:hint="eastAsia" w:ascii="Times New Roman" w:hAnsi="Times New Roman" w:eastAsia="仿宋_GB2312"/>
          <w:sz w:val="32"/>
          <w:szCs w:val="32"/>
        </w:rPr>
        <w:t>专业技术人员管理服务（职称）子项目，或通过连云港市人力资源社会保障网职称和继续教育职称</w:t>
      </w:r>
      <w:r>
        <w:rPr>
          <w:rFonts w:hint="default" w:ascii="Times New Roman" w:hAnsi="Times New Roman" w:eastAsia="仿宋_GB2312"/>
          <w:color w:val="000000"/>
          <w:sz w:val="32"/>
          <w:szCs w:val="32"/>
          <w:shd w:val="clear" w:color="auto" w:fill="FFFFFF"/>
        </w:rPr>
        <w:t>申报</w:t>
      </w:r>
      <w:r>
        <w:rPr>
          <w:rFonts w:hint="eastAsia" w:ascii="Times New Roman" w:hAnsi="Times New Roman" w:eastAsia="仿宋_GB2312"/>
          <w:sz w:val="32"/>
          <w:szCs w:val="32"/>
        </w:rPr>
        <w:t>入口进入，在线如实填报相关信息</w:t>
      </w:r>
      <w:r>
        <w:rPr>
          <w:rFonts w:ascii="Times New Roman" w:hAnsi="Times New Roman" w:eastAsia="仿宋_GB2312"/>
          <w:sz w:val="32"/>
          <w:szCs w:val="32"/>
        </w:rPr>
        <w:t>。</w:t>
      </w:r>
    </w:p>
    <w:p>
      <w:pPr>
        <w:pStyle w:val="2"/>
        <w:spacing w:line="560" w:lineRule="exact"/>
        <w:ind w:firstLine="643"/>
        <w:rPr>
          <w:rFonts w:ascii="Times New Roman" w:hAnsi="Times New Roman" w:eastAsia="仿宋_GB2312"/>
          <w:b/>
          <w:bCs/>
          <w:sz w:val="32"/>
        </w:rPr>
      </w:pPr>
      <w:r>
        <w:rPr>
          <w:rFonts w:ascii="Times New Roman" w:hAnsi="Times New Roman" w:eastAsia="仿宋_GB2312"/>
          <w:b/>
          <w:bCs/>
          <w:color w:val="000000"/>
          <w:sz w:val="32"/>
        </w:rPr>
        <w:t>网上申报时间：7月1日至7月27日（逾期不得补报）。</w:t>
      </w:r>
    </w:p>
    <w:p>
      <w:pPr>
        <w:numPr>
          <w:ilvl w:val="0"/>
          <w:numId w:val="1"/>
        </w:numPr>
        <w:spacing w:line="560" w:lineRule="exact"/>
        <w:ind w:firstLine="640" w:firstLineChars="200"/>
        <w:rPr>
          <w:rFonts w:ascii="Times New Roman" w:hAnsi="Times New Roman" w:eastAsia="仿宋_GB2312"/>
          <w:sz w:val="32"/>
        </w:rPr>
      </w:pPr>
      <w:r>
        <w:rPr>
          <w:rFonts w:ascii="Times New Roman" w:hAnsi="Times New Roman" w:eastAsia="仿宋_GB2312"/>
          <w:sz w:val="32"/>
        </w:rPr>
        <w:t>信息填写完整后，经平台审核通过，在线打印《专业技术资格</w:t>
      </w:r>
      <w:r>
        <w:rPr>
          <w:rFonts w:hint="eastAsia" w:ascii="Times New Roman" w:hAnsi="Times New Roman" w:eastAsia="仿宋_GB2312"/>
          <w:sz w:val="32"/>
          <w:szCs w:val="32"/>
        </w:rPr>
        <w:t>考核</w:t>
      </w:r>
      <w:r>
        <w:rPr>
          <w:rFonts w:ascii="Times New Roman" w:hAnsi="Times New Roman" w:eastAsia="仿宋_GB2312"/>
          <w:sz w:val="32"/>
        </w:rPr>
        <w:t>认定呈报表（</w:t>
      </w:r>
      <w:r>
        <w:rPr>
          <w:rFonts w:ascii="Times New Roman" w:hAnsi="Times New Roman" w:eastAsia="仿宋_GB2312"/>
          <w:color w:val="000000"/>
          <w:sz w:val="32"/>
          <w:szCs w:val="32"/>
          <w:shd w:val="clear" w:color="auto" w:fill="FFFFFF"/>
        </w:rPr>
        <w:t>初级</w:t>
      </w:r>
      <w:r>
        <w:rPr>
          <w:rFonts w:ascii="Times New Roman" w:hAnsi="Times New Roman" w:eastAsia="仿宋_GB2312"/>
          <w:sz w:val="32"/>
        </w:rPr>
        <w:t>）》或《专业技术资格评审申报表（中级）》（一式两份，无“预览”水印字样版本，A3纸骑马钉装订成册）。</w:t>
      </w:r>
    </w:p>
    <w:p>
      <w:pPr>
        <w:numPr>
          <w:ilvl w:val="0"/>
          <w:numId w:val="1"/>
        </w:numPr>
        <w:spacing w:line="560" w:lineRule="exact"/>
        <w:ind w:firstLine="640" w:firstLineChars="200"/>
        <w:rPr>
          <w:rFonts w:ascii="Times New Roman" w:hAnsi="Times New Roman" w:eastAsia="仿宋_GB2312"/>
          <w:color w:val="000000"/>
          <w:sz w:val="32"/>
        </w:rPr>
      </w:pPr>
      <w:r>
        <w:rPr>
          <w:rFonts w:ascii="Times New Roman" w:hAnsi="Times New Roman" w:eastAsia="仿宋_GB2312"/>
          <w:sz w:val="32"/>
        </w:rPr>
        <w:t>《呈报表》或《申报表》和其他申报资料（要求见下文）整理好以后</w:t>
      </w:r>
      <w:r>
        <w:rPr>
          <w:rFonts w:ascii="Times New Roman" w:hAnsi="Times New Roman" w:eastAsia="仿宋_GB2312"/>
          <w:b/>
          <w:bCs/>
          <w:sz w:val="32"/>
        </w:rPr>
        <w:t>由所在单位及主管部门审核、签署意见并盖章。</w:t>
      </w:r>
    </w:p>
    <w:p>
      <w:pPr>
        <w:widowControl/>
        <w:spacing w:line="56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（二）审核要求</w:t>
      </w:r>
    </w:p>
    <w:p>
      <w:pPr>
        <w:adjustRightInd w:val="0"/>
        <w:snapToGrid w:val="0"/>
        <w:spacing w:line="56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bCs/>
          <w:color w:val="000000"/>
          <w:kern w:val="0"/>
          <w:sz w:val="32"/>
          <w:szCs w:val="32"/>
        </w:rPr>
        <w:t>1.单位审核。</w:t>
      </w:r>
      <w:r>
        <w:rPr>
          <w:rFonts w:ascii="Times New Roman" w:hAnsi="Times New Roman" w:eastAsia="仿宋_GB2312"/>
          <w:color w:val="000000"/>
          <w:kern w:val="0"/>
          <w:sz w:val="32"/>
          <w:szCs w:val="32"/>
        </w:rPr>
        <w:t>申报人所在单位要认真审查申报材料的真实性，并做好申报前公示工作，公示时间不少于5个工作日。各单位应严格履行单位审核及申报前公示程序，并在申报表相应位置签署核实人姓名，加盖单位公章后方可报送。如有被投诉举报问题，则将相关人员申报材料退回单位重审，并再次公示重审情况，</w:t>
      </w:r>
      <w:r>
        <w:rPr>
          <w:rFonts w:ascii="Times New Roman" w:hAnsi="Times New Roman" w:eastAsia="仿宋_GB2312"/>
          <w:b/>
          <w:bCs/>
          <w:color w:val="000000"/>
          <w:kern w:val="0"/>
          <w:sz w:val="32"/>
          <w:szCs w:val="32"/>
        </w:rPr>
        <w:t>直至公示程序无异议</w:t>
      </w:r>
      <w:r>
        <w:rPr>
          <w:rFonts w:ascii="Times New Roman" w:hAnsi="Times New Roman" w:eastAsia="仿宋_GB2312"/>
          <w:color w:val="000000"/>
          <w:kern w:val="0"/>
          <w:sz w:val="32"/>
          <w:szCs w:val="32"/>
        </w:rPr>
        <w:t>，方可报送。</w:t>
      </w:r>
    </w:p>
    <w:p>
      <w:pPr>
        <w:adjustRightInd w:val="0"/>
        <w:snapToGrid w:val="0"/>
        <w:spacing w:line="560" w:lineRule="exact"/>
        <w:ind w:firstLine="643" w:firstLineChars="200"/>
        <w:rPr>
          <w:rFonts w:ascii="Times New Roman" w:hAnsi="Times New Roman" w:eastAsia="仿宋_GB2312"/>
          <w:sz w:val="32"/>
          <w:szCs w:val="32"/>
        </w:rPr>
      </w:pPr>
      <w:r>
        <w:rPr>
          <w:rFonts w:ascii="Times New Roman" w:hAnsi="Times New Roman" w:eastAsia="仿宋_GB2312"/>
          <w:b/>
          <w:bCs/>
          <w:color w:val="000000"/>
          <w:kern w:val="0"/>
          <w:sz w:val="32"/>
          <w:szCs w:val="32"/>
        </w:rPr>
        <w:t>2.</w:t>
      </w:r>
      <w:r>
        <w:rPr>
          <w:rFonts w:ascii="仿宋" w:hAnsi="仿宋" w:eastAsia="仿宋"/>
          <w:b/>
          <w:bCs/>
          <w:color w:val="000000"/>
          <w:kern w:val="0"/>
          <w:sz w:val="32"/>
          <w:szCs w:val="32"/>
        </w:rPr>
        <w:t>未下放权限各区</w:t>
      </w:r>
      <w:r>
        <w:rPr>
          <w:rFonts w:ascii="仿宋" w:hAnsi="仿宋" w:eastAsia="仿宋"/>
          <w:b/>
          <w:bCs/>
          <w:color w:val="000000"/>
          <w:sz w:val="32"/>
          <w:szCs w:val="32"/>
          <w:shd w:val="clear" w:color="auto" w:fill="FFFFFF"/>
        </w:rPr>
        <w:t>专业主管部门审核</w:t>
      </w:r>
      <w:r>
        <w:rPr>
          <w:rFonts w:ascii="Times New Roman" w:hAnsi="Times New Roman" w:eastAsia="仿宋_GB2312"/>
          <w:b/>
          <w:bCs/>
          <w:color w:val="000000"/>
          <w:kern w:val="0"/>
          <w:sz w:val="32"/>
          <w:szCs w:val="32"/>
        </w:rPr>
        <w:t>。</w:t>
      </w:r>
      <w:r>
        <w:rPr>
          <w:rFonts w:ascii="Times New Roman" w:hAnsi="Times New Roman" w:eastAsia="仿宋_GB2312"/>
          <w:sz w:val="32"/>
          <w:szCs w:val="32"/>
        </w:rPr>
        <w:t>申报材料须经各区专业主管部门审核后（市直单位除外），方可报送。对不符合申报条件的材料，应及时退回并向申报人说明原因。对申报材料不完整、不规范的，应当及时告知需要补正的全部内容。申报人员逾期未补充完整的，视为放弃申报。</w:t>
      </w:r>
    </w:p>
    <w:p>
      <w:pPr>
        <w:widowControl/>
        <w:spacing w:line="56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（三）报送安排</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1.申报材料经必要单位审核、区专业主管部门审核程序并签字盖章后，可以由申报人员本人、代理人或单位和各区专业主管部门集中报送。</w:t>
      </w:r>
    </w:p>
    <w:p>
      <w:pPr>
        <w:pStyle w:val="2"/>
        <w:spacing w:line="560" w:lineRule="exact"/>
        <w:ind w:firstLine="640"/>
        <w:rPr>
          <w:rFonts w:ascii="Times New Roman" w:hAnsi="Times New Roman" w:eastAsia="仿宋_GB2312"/>
          <w:color w:val="000000"/>
          <w:sz w:val="32"/>
        </w:rPr>
      </w:pPr>
      <w:r>
        <w:rPr>
          <w:rFonts w:ascii="Times New Roman" w:hAnsi="Times New Roman" w:eastAsia="仿宋_GB2312"/>
          <w:color w:val="000000"/>
          <w:sz w:val="32"/>
        </w:rPr>
        <w:t>2.为做好疫情防控工作，现场审核环节的组织实施作以下要求：</w:t>
      </w:r>
    </w:p>
    <w:p>
      <w:pPr>
        <w:pStyle w:val="2"/>
        <w:spacing w:line="560" w:lineRule="exact"/>
        <w:ind w:firstLine="640"/>
        <w:rPr>
          <w:rFonts w:ascii="Times New Roman" w:hAnsi="Times New Roman" w:eastAsia="仿宋_GB2312"/>
          <w:color w:val="000000"/>
          <w:sz w:val="32"/>
        </w:rPr>
      </w:pPr>
      <w:r>
        <w:rPr>
          <w:rFonts w:ascii="Times New Roman" w:hAnsi="Times New Roman" w:eastAsia="仿宋_GB2312"/>
          <w:color w:val="000000"/>
          <w:sz w:val="32"/>
        </w:rPr>
        <w:t>（1）现场审核及材料接收采取分时段预约管理。申报人在系统平台提交申报信息并在预审通过以后，通过预约方式向主管部门预约现场审核时段。预约成功后，须按时到指定地点进行现场审核，因故错过预约时段须重新预约。</w:t>
      </w:r>
    </w:p>
    <w:p>
      <w:pPr>
        <w:pStyle w:val="2"/>
        <w:spacing w:line="560" w:lineRule="exact"/>
        <w:ind w:firstLine="640"/>
        <w:rPr>
          <w:rFonts w:ascii="Times New Roman" w:hAnsi="Times New Roman" w:eastAsia="仿宋_GB2312"/>
          <w:color w:val="000000"/>
          <w:sz w:val="32"/>
        </w:rPr>
      </w:pPr>
      <w:r>
        <w:rPr>
          <w:rFonts w:ascii="Times New Roman" w:hAnsi="Times New Roman" w:eastAsia="仿宋_GB2312"/>
          <w:color w:val="000000"/>
          <w:sz w:val="32"/>
        </w:rPr>
        <w:t>（2）现场不接受非预约的业务办理。其他业务尽量采取“不见面”办理方式，申报人员可以通过QQ群及电话联系的方式进行政策咨询和业务办理。</w:t>
      </w:r>
    </w:p>
    <w:p>
      <w:pPr>
        <w:pStyle w:val="2"/>
        <w:spacing w:line="560" w:lineRule="exact"/>
        <w:ind w:firstLine="640"/>
        <w:rPr>
          <w:rFonts w:ascii="Times New Roman" w:hAnsi="Times New Roman" w:eastAsia="仿宋_GB2312"/>
          <w:color w:val="000000"/>
          <w:sz w:val="32"/>
        </w:rPr>
      </w:pPr>
      <w:r>
        <w:rPr>
          <w:rFonts w:ascii="Times New Roman" w:hAnsi="Times New Roman" w:eastAsia="仿宋_GB2312"/>
          <w:color w:val="000000"/>
          <w:sz w:val="32"/>
        </w:rPr>
        <w:t>（3）申报人员在进行现场审核时应主动向工作人员出示苏康码</w:t>
      </w:r>
      <w:r>
        <w:rPr>
          <w:rFonts w:hint="eastAsia" w:ascii="Times New Roman" w:hAnsi="Times New Roman" w:eastAsia="仿宋_GB2312"/>
          <w:color w:val="000000"/>
          <w:sz w:val="32"/>
        </w:rPr>
        <w:t>、行程码</w:t>
      </w:r>
      <w:r>
        <w:rPr>
          <w:rFonts w:ascii="Times New Roman" w:hAnsi="Times New Roman" w:eastAsia="仿宋_GB2312"/>
          <w:color w:val="000000"/>
          <w:sz w:val="32"/>
        </w:rPr>
        <w:t>并报告有无发烧、干咳等异常症状。申报人员应自备口罩，现场审核过程全程佩戴，做好个人防护。</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color w:val="000000"/>
          <w:sz w:val="32"/>
        </w:rPr>
        <w:t>（4）</w:t>
      </w:r>
      <w:r>
        <w:rPr>
          <w:rFonts w:ascii="Times New Roman" w:hAnsi="Times New Roman" w:eastAsia="仿宋_GB2312"/>
          <w:sz w:val="32"/>
          <w:szCs w:val="32"/>
        </w:rPr>
        <w:t>为做好疫情防控工作，减少人员聚集，降低疫情传播风险，同时保障职称申报工作的正常开展，现就现场审核环节的组织实施作以下要求：</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现场审核采取分时段预约管理。申报人在系统平台提交申报信息并在预审通过后向主管部门预约现场审核时段，预约成功后须按时到指定地点进行现场审核，因故错过预约时段须重新预约。（预约方式通过加入信息发布QQ群获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信息发布QQ群：</w:t>
      </w:r>
      <w:r>
        <w:rPr>
          <w:rFonts w:ascii="Times New Roman" w:hAnsi="Times New Roman" w:eastAsia="仿宋_GB2312" w:cs="Times New Roman"/>
          <w:sz w:val="32"/>
          <w:szCs w:val="32"/>
        </w:rPr>
        <w:t>①</w:t>
      </w:r>
      <w:r>
        <w:rPr>
          <w:rFonts w:hint="eastAsia" w:ascii="Times New Roman" w:hAnsi="Times New Roman" w:eastAsia="仿宋_GB2312"/>
          <w:sz w:val="32"/>
          <w:szCs w:val="32"/>
        </w:rPr>
        <w:t>群：486592837</w:t>
      </w:r>
    </w:p>
    <w:p>
      <w:pPr>
        <w:pStyle w:val="2"/>
        <w:spacing w:line="560" w:lineRule="exact"/>
        <w:ind w:firstLine="640"/>
        <w:rPr>
          <w:rFonts w:ascii="Times New Roman" w:hAnsi="Times New Roman" w:eastAsia="仿宋_GB2312"/>
        </w:rPr>
      </w:pPr>
      <w:r>
        <w:rPr>
          <w:rFonts w:hint="eastAsia" w:ascii="Times New Roman" w:hAnsi="Times New Roman" w:eastAsia="仿宋_GB2312"/>
          <w:sz w:val="32"/>
        </w:rPr>
        <w:t xml:space="preserve">                </w:t>
      </w:r>
      <w:r>
        <w:rPr>
          <w:rFonts w:ascii="Times New Roman" w:hAnsi="Times New Roman" w:eastAsia="仿宋_GB2312" w:cs="Times New Roman"/>
          <w:sz w:val="32"/>
        </w:rPr>
        <w:t>②</w:t>
      </w:r>
      <w:r>
        <w:rPr>
          <w:rFonts w:hint="eastAsia" w:ascii="Times New Roman" w:hAnsi="Times New Roman" w:eastAsia="仿宋_GB2312"/>
          <w:sz w:val="32"/>
        </w:rPr>
        <w:t>群：674485613（</w:t>
      </w:r>
      <w:r>
        <w:rPr>
          <w:rFonts w:ascii="Times New Roman" w:hAnsi="Times New Roman" w:eastAsia="仿宋_GB2312" w:cs="Times New Roman"/>
          <w:sz w:val="32"/>
        </w:rPr>
        <w:t>①</w:t>
      </w:r>
      <w:r>
        <w:rPr>
          <w:rFonts w:hint="eastAsia" w:ascii="Times New Roman" w:hAnsi="Times New Roman" w:eastAsia="仿宋_GB2312"/>
          <w:sz w:val="32"/>
        </w:rPr>
        <w:t>群人满启用）</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color w:val="000000"/>
          <w:sz w:val="32"/>
        </w:rPr>
        <w:drawing>
          <wp:anchor distT="0" distB="0" distL="114300" distR="114300" simplePos="0" relativeHeight="251661312" behindDoc="1" locked="0" layoutInCell="1" allowOverlap="1">
            <wp:simplePos x="0" y="0"/>
            <wp:positionH relativeFrom="column">
              <wp:posOffset>1537970</wp:posOffset>
            </wp:positionH>
            <wp:positionV relativeFrom="paragraph">
              <wp:posOffset>265430</wp:posOffset>
            </wp:positionV>
            <wp:extent cx="1022350" cy="1080135"/>
            <wp:effectExtent l="0" t="0" r="6350" b="5715"/>
            <wp:wrapTight wrapText="bothSides">
              <wp:wrapPolygon>
                <wp:start x="0" y="0"/>
                <wp:lineTo x="0" y="21333"/>
                <wp:lineTo x="21332" y="21333"/>
                <wp:lineTo x="21332" y="0"/>
                <wp:lineTo x="0" y="0"/>
              </wp:wrapPolygon>
            </wp:wrapTight>
            <wp:docPr id="9" name="图片 9" descr="市建设初中级职称1群群聊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市建设初中级职称1群群聊二维码"/>
                    <pic:cNvPicPr>
                      <a:picLocks noChangeAspect="1"/>
                    </pic:cNvPicPr>
                  </pic:nvPicPr>
                  <pic:blipFill>
                    <a:blip r:embed="rId6"/>
                    <a:srcRect l="14706" r="13305" b="27680"/>
                    <a:stretch>
                      <a:fillRect/>
                    </a:stretch>
                  </pic:blipFill>
                  <pic:spPr>
                    <a:xfrm>
                      <a:off x="0" y="0"/>
                      <a:ext cx="1022350" cy="1080135"/>
                    </a:xfrm>
                    <a:prstGeom prst="rect">
                      <a:avLst/>
                    </a:prstGeom>
                  </pic:spPr>
                </pic:pic>
              </a:graphicData>
            </a:graphic>
          </wp:anchor>
        </w:drawing>
      </w:r>
    </w:p>
    <w:p>
      <w:pPr>
        <w:pStyle w:val="2"/>
        <w:spacing w:line="560" w:lineRule="exact"/>
        <w:ind w:firstLine="640"/>
        <w:rPr>
          <w:rFonts w:ascii="Times New Roman" w:hAnsi="Times New Roman" w:eastAsia="仿宋_GB2312"/>
          <w:color w:val="000000"/>
          <w:sz w:val="32"/>
        </w:rPr>
      </w:pPr>
      <w:r>
        <w:rPr>
          <w:rFonts w:ascii="Times New Roman" w:hAnsi="Times New Roman" w:eastAsia="仿宋_GB2312"/>
          <w:color w:val="000000"/>
          <w:sz w:val="32"/>
        </w:rPr>
        <w:t>群二维码：</w:t>
      </w:r>
    </w:p>
    <w:p>
      <w:pPr>
        <w:pStyle w:val="2"/>
        <w:spacing w:line="560" w:lineRule="exact"/>
        <w:ind w:firstLine="640"/>
        <w:rPr>
          <w:rFonts w:ascii="Times New Roman" w:hAnsi="Times New Roman" w:eastAsia="仿宋_GB2312"/>
          <w:color w:val="000000"/>
          <w:sz w:val="32"/>
        </w:rPr>
      </w:pPr>
    </w:p>
    <w:p>
      <w:pPr>
        <w:pStyle w:val="2"/>
        <w:spacing w:line="560" w:lineRule="exact"/>
        <w:ind w:firstLine="640"/>
        <w:jc w:val="center"/>
        <w:rPr>
          <w:rFonts w:ascii="Times New Roman" w:hAnsi="Times New Roman" w:eastAsia="仿宋_GB2312"/>
          <w:color w:val="000000"/>
          <w:sz w:val="32"/>
        </w:rPr>
      </w:pPr>
      <w:r>
        <w:rPr>
          <w:rFonts w:hint="eastAsia" w:ascii="Times New Roman" w:hAnsi="Times New Roman" w:eastAsia="仿宋_GB2312"/>
          <w:color w:val="000000"/>
          <w:sz w:val="32"/>
        </w:rPr>
        <w:t xml:space="preserve">         </w:t>
      </w:r>
      <w:r>
        <w:rPr>
          <w:rFonts w:hint="eastAsia" w:ascii="Times New Roman" w:hAnsi="Times New Roman" w:eastAsia="仿宋_GB2312"/>
          <w:color w:val="000000"/>
          <w:sz w:val="32"/>
        </w:rPr>
        <w:drawing>
          <wp:anchor distT="0" distB="0" distL="114300" distR="114300" simplePos="0" relativeHeight="251660288" behindDoc="1" locked="0" layoutInCell="1" allowOverlap="1">
            <wp:simplePos x="0" y="0"/>
            <wp:positionH relativeFrom="column">
              <wp:posOffset>3383280</wp:posOffset>
            </wp:positionH>
            <wp:positionV relativeFrom="paragraph">
              <wp:posOffset>-801370</wp:posOffset>
            </wp:positionV>
            <wp:extent cx="1007745" cy="1080135"/>
            <wp:effectExtent l="0" t="0" r="1905" b="5715"/>
            <wp:wrapTight wrapText="bothSides">
              <wp:wrapPolygon>
                <wp:start x="0" y="0"/>
                <wp:lineTo x="0" y="21333"/>
                <wp:lineTo x="21233" y="21333"/>
                <wp:lineTo x="21233" y="0"/>
                <wp:lineTo x="0" y="0"/>
              </wp:wrapPolygon>
            </wp:wrapTight>
            <wp:docPr id="3" name="图片 3" descr="市建设初中级职称2群群聊二维码"/>
            <wp:cNvGraphicFramePr/>
            <a:graphic xmlns:a="http://schemas.openxmlformats.org/drawingml/2006/main">
              <a:graphicData uri="http://schemas.openxmlformats.org/drawingml/2006/picture">
                <pic:pic xmlns:pic="http://schemas.openxmlformats.org/drawingml/2006/picture">
                  <pic:nvPicPr>
                    <pic:cNvPr id="3" name="图片 3" descr="市建设初中级职称2群群聊二维码"/>
                    <pic:cNvPicPr/>
                  </pic:nvPicPr>
                  <pic:blipFill>
                    <a:blip r:embed="rId7"/>
                    <a:srcRect l="15406" t="3013" r="12269" b="30000"/>
                    <a:stretch>
                      <a:fillRect/>
                    </a:stretch>
                  </pic:blipFill>
                  <pic:spPr>
                    <a:xfrm>
                      <a:off x="0" y="0"/>
                      <a:ext cx="1007745" cy="1080135"/>
                    </a:xfrm>
                    <a:prstGeom prst="rect">
                      <a:avLst/>
                    </a:prstGeom>
                  </pic:spPr>
                </pic:pic>
              </a:graphicData>
            </a:graphic>
          </wp:anchor>
        </w:drawing>
      </w:r>
    </w:p>
    <w:p>
      <w:pPr>
        <w:pStyle w:val="2"/>
        <w:spacing w:before="0" w:beforeAutospacing="0" w:after="0" w:afterAutospacing="0" w:line="560" w:lineRule="exact"/>
        <w:ind w:firstLine="720"/>
        <w:jc w:val="both"/>
        <w:rPr>
          <w:rFonts w:hint="eastAsia" w:ascii="Times New Roman" w:hAnsi="Times New Roman" w:eastAsia="仿宋_GB2312"/>
          <w:color w:val="262626"/>
          <w:sz w:val="32"/>
          <w:szCs w:val="32"/>
        </w:rPr>
      </w:pPr>
      <w:r>
        <w:rPr>
          <w:rFonts w:ascii="Times New Roman" w:hAnsi="Times New Roman" w:eastAsia="仿宋_GB2312"/>
          <w:color w:val="000000"/>
          <w:sz w:val="32"/>
        </w:rPr>
        <w:t>（5）现场审核及报送材料预约时间：7月18日至7月29日（节假日除外），地点：市住房和城乡建设局组织人事处（连云港市海州区朝阳东路凤凰大道1号港城新世界3号楼526室）。逾期不予受理。联系电话：0518-81588062，联系人：徐兴国、鲁云云、马雷</w:t>
      </w:r>
      <w:r>
        <w:rPr>
          <w:rFonts w:hint="eastAsia" w:ascii="Times New Roman" w:hAnsi="Times New Roman" w:eastAsia="仿宋_GB2312"/>
          <w:color w:val="000000"/>
          <w:sz w:val="32"/>
        </w:rPr>
        <w:t>、</w:t>
      </w:r>
      <w:r>
        <w:rPr>
          <w:rFonts w:hint="eastAsia" w:ascii="仿宋" w:hAnsi="仿宋" w:eastAsia="仿宋" w:cs="微软雅黑"/>
          <w:color w:val="000000"/>
          <w:sz w:val="32"/>
        </w:rPr>
        <w:t>蔡靖、于震</w:t>
      </w:r>
      <w:r>
        <w:rPr>
          <w:rFonts w:ascii="Times New Roman" w:hAnsi="Times New Roman" w:eastAsia="仿宋_GB2312"/>
          <w:color w:val="000000"/>
          <w:sz w:val="32"/>
        </w:rPr>
        <w:t>。</w:t>
      </w:r>
    </w:p>
    <w:p>
      <w:pPr>
        <w:widowControl/>
        <w:spacing w:line="560" w:lineRule="exact"/>
        <w:ind w:firstLine="640" w:firstLineChars="200"/>
        <w:rPr>
          <w:rFonts w:ascii="楷体" w:hAnsi="楷体" w:eastAsia="楷体"/>
          <w:color w:val="000000"/>
          <w:kern w:val="0"/>
          <w:sz w:val="32"/>
          <w:szCs w:val="32"/>
        </w:rPr>
      </w:pPr>
      <w:r>
        <w:rPr>
          <w:rFonts w:ascii="楷体" w:hAnsi="楷体" w:eastAsia="楷体"/>
          <w:color w:val="000000"/>
          <w:kern w:val="0"/>
          <w:sz w:val="32"/>
          <w:szCs w:val="32"/>
        </w:rPr>
        <w:t>(四）收费标准</w:t>
      </w:r>
      <w:r>
        <w:rPr>
          <w:rFonts w:hint="eastAsia" w:ascii="楷体" w:hAnsi="楷体" w:eastAsia="楷体"/>
          <w:color w:val="000000"/>
          <w:kern w:val="0"/>
          <w:sz w:val="32"/>
          <w:szCs w:val="32"/>
        </w:rPr>
        <w:t>及方式</w:t>
      </w:r>
    </w:p>
    <w:p>
      <w:pPr>
        <w:pStyle w:val="4"/>
        <w:snapToGrid w:val="0"/>
        <w:spacing w:line="560" w:lineRule="exact"/>
        <w:ind w:firstLine="640" w:firstLineChars="200"/>
        <w:rPr>
          <w:rFonts w:hint="default"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根据江苏省物价局、江苏省财政厅苏价费函〔2002〕62号、苏财综〔2002〕61号文精神，中级收取评审费300元/人，初级收取评审费80元/人。</w:t>
      </w:r>
    </w:p>
    <w:p>
      <w:pPr>
        <w:pStyle w:val="4"/>
        <w:snapToGrid w:val="0"/>
        <w:spacing w:line="560" w:lineRule="exact"/>
        <w:ind w:firstLine="640" w:firstLineChars="200"/>
        <w:rPr>
          <w:rFonts w:hAnsi="黑体"/>
          <w:sz w:val="32"/>
        </w:rPr>
      </w:pPr>
      <w:r>
        <w:rPr>
          <w:rFonts w:hint="default" w:ascii="Times New Roman" w:hAnsi="Times New Roman" w:eastAsia="仿宋_GB2312" w:cs="Times New Roman"/>
          <w:snapToGrid w:val="0"/>
          <w:kern w:val="0"/>
          <w:sz w:val="32"/>
          <w:szCs w:val="32"/>
        </w:rPr>
        <w:t>线上支付方式：自2022年起，初、中级评审费通过连云港市建设培训中心官网收取（具体缴费流程</w:t>
      </w:r>
      <w:r>
        <w:rPr>
          <w:rFonts w:hint="default" w:ascii="Times New Roman" w:hAnsi="Times New Roman" w:eastAsia="仿宋_GB2312" w:cs="Times New Roman"/>
          <w:snapToGrid w:val="0"/>
          <w:color w:val="auto"/>
          <w:kern w:val="0"/>
          <w:sz w:val="32"/>
          <w:szCs w:val="32"/>
        </w:rPr>
        <w:t>另行通知</w:t>
      </w:r>
      <w:r>
        <w:rPr>
          <w:rFonts w:hint="default" w:ascii="Times New Roman" w:hAnsi="Times New Roman" w:eastAsia="仿宋_GB2312" w:cs="Times New Roman"/>
          <w:snapToGrid w:val="0"/>
          <w:kern w:val="0"/>
          <w:sz w:val="32"/>
          <w:szCs w:val="32"/>
        </w:rPr>
        <w:t>）。</w:t>
      </w:r>
    </w:p>
    <w:p>
      <w:pPr>
        <w:snapToGrid w:val="0"/>
        <w:spacing w:line="560" w:lineRule="exact"/>
        <w:ind w:firstLine="640" w:firstLineChars="200"/>
        <w:rPr>
          <w:rFonts w:ascii="黑体" w:hAnsi="黑体" w:eastAsia="黑体"/>
          <w:color w:val="000000"/>
          <w:sz w:val="32"/>
          <w:szCs w:val="32"/>
          <w:shd w:val="clear" w:color="auto" w:fill="FFFFFF"/>
        </w:rPr>
      </w:pPr>
      <w:r>
        <w:rPr>
          <w:rFonts w:hint="eastAsia" w:ascii="黑体" w:hAnsi="黑体" w:eastAsia="黑体"/>
          <w:color w:val="000000"/>
          <w:sz w:val="32"/>
          <w:szCs w:val="32"/>
          <w:shd w:val="clear" w:color="auto" w:fill="FFFFFF"/>
          <w:lang w:eastAsia="zh-CN"/>
        </w:rPr>
        <w:t>五、</w:t>
      </w:r>
      <w:r>
        <w:rPr>
          <w:rFonts w:ascii="黑体" w:hAnsi="黑体" w:eastAsia="黑体"/>
          <w:color w:val="000000"/>
          <w:sz w:val="32"/>
          <w:szCs w:val="32"/>
          <w:shd w:val="clear" w:color="auto" w:fill="FFFFFF"/>
        </w:rPr>
        <w:t>材料要求</w:t>
      </w:r>
    </w:p>
    <w:p>
      <w:pPr>
        <w:widowControl/>
        <w:snapToGrid/>
        <w:spacing w:line="560" w:lineRule="exact"/>
        <w:ind w:firstLine="640" w:firstLineChars="200"/>
        <w:rPr>
          <w:rFonts w:hint="eastAsia" w:ascii="楷体" w:hAnsi="楷体" w:eastAsia="楷体" w:cs="Times New Roman"/>
          <w:snapToGrid/>
          <w:color w:val="000000"/>
          <w:kern w:val="0"/>
          <w:sz w:val="32"/>
          <w:szCs w:val="32"/>
        </w:rPr>
      </w:pPr>
      <w:r>
        <w:rPr>
          <w:rFonts w:hint="eastAsia" w:ascii="楷体" w:hAnsi="楷体" w:eastAsia="楷体" w:cs="Times New Roman"/>
          <w:color w:val="000000"/>
          <w:kern w:val="0"/>
          <w:sz w:val="32"/>
          <w:szCs w:val="32"/>
        </w:rPr>
        <w:t>（一）材料准备及整理</w:t>
      </w:r>
    </w:p>
    <w:p>
      <w:pPr>
        <w:pStyle w:val="4"/>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w:t>
      </w:r>
      <w:r>
        <w:rPr>
          <w:rFonts w:hint="eastAsia" w:ascii="仿宋_GB2312" w:hAnsi="仿宋_GB2312" w:eastAsia="仿宋_GB2312" w:cs="仿宋_GB2312"/>
          <w:snapToGrid w:val="0"/>
          <w:kern w:val="0"/>
          <w:sz w:val="32"/>
          <w:szCs w:val="32"/>
        </w:rPr>
        <w:t>申报</w:t>
      </w:r>
      <w:r>
        <w:rPr>
          <w:rFonts w:hint="eastAsia" w:ascii="仿宋_GB2312" w:hAnsi="仿宋_GB2312" w:eastAsia="仿宋_GB2312" w:cs="仿宋_GB2312"/>
          <w:sz w:val="32"/>
          <w:szCs w:val="32"/>
        </w:rPr>
        <w:t>人员对照申报和评审条件，务必提供能全面反映本人专业水平、工作经历、业绩水平和职业道德等方面的有效材料，不能提供相关业绩材料的不予受理。</w:t>
      </w:r>
    </w:p>
    <w:p>
      <w:pPr>
        <w:pStyle w:val="4"/>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1.现场报名时必须提供申报材料中</w:t>
      </w:r>
      <w:r>
        <w:rPr>
          <w:rFonts w:hint="default" w:ascii="Times New Roman" w:hAnsi="Times New Roman" w:eastAsia="仿宋_GB2312" w:cs="Times New Roman"/>
          <w:b/>
          <w:bCs/>
          <w:sz w:val="32"/>
          <w:szCs w:val="32"/>
        </w:rPr>
        <w:t>所有原件</w:t>
      </w:r>
      <w:r>
        <w:rPr>
          <w:rFonts w:hint="default" w:ascii="Times New Roman" w:hAnsi="Times New Roman" w:eastAsia="仿宋_GB2312" w:cs="Times New Roman"/>
          <w:sz w:val="32"/>
          <w:szCs w:val="32"/>
        </w:rPr>
        <w:t>，确保真实有效，以便审核。</w:t>
      </w:r>
    </w:p>
    <w:p>
      <w:pPr>
        <w:snapToGrid w:val="0"/>
        <w:spacing w:line="560" w:lineRule="exact"/>
        <w:ind w:firstLine="615"/>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2.报送材料按附件2中的有关要求整理准备。</w:t>
      </w:r>
    </w:p>
    <w:p>
      <w:pPr>
        <w:snapToGrid w:val="0"/>
        <w:spacing w:line="560" w:lineRule="exact"/>
        <w:ind w:firstLine="615"/>
        <w:rPr>
          <w:rFonts w:hint="eastAsia" w:ascii="仿宋_GB2312" w:hAnsi="仿宋_GB2312" w:eastAsia="仿宋_GB2312" w:cs="仿宋_GB2312"/>
          <w:color w:val="000000"/>
          <w:sz w:val="32"/>
          <w:szCs w:val="32"/>
        </w:rPr>
      </w:pPr>
      <w:r>
        <w:rPr>
          <w:rFonts w:hint="default" w:ascii="Times New Roman" w:hAnsi="Times New Roman" w:eastAsia="仿宋_GB2312" w:cs="Times New Roman"/>
          <w:color w:val="000000"/>
          <w:sz w:val="32"/>
          <w:szCs w:val="32"/>
        </w:rPr>
        <w:t>3.申报材料中的工作业绩、成果、课题、奖项等都必须提</w:t>
      </w:r>
      <w:r>
        <w:rPr>
          <w:rFonts w:hint="eastAsia" w:ascii="仿宋_GB2312" w:hAnsi="仿宋_GB2312" w:eastAsia="仿宋_GB2312" w:cs="仿宋_GB2312"/>
          <w:color w:val="000000"/>
          <w:sz w:val="32"/>
          <w:szCs w:val="32"/>
        </w:rPr>
        <w:t>供辅佐证明材料，工作业绩材料须由申报单位业务主管领导签名。</w:t>
      </w:r>
      <w:r>
        <w:rPr>
          <w:rFonts w:hint="eastAsia" w:ascii="仿宋_GB2312" w:hAnsi="仿宋_GB2312" w:eastAsia="仿宋_GB2312" w:cs="仿宋_GB2312"/>
          <w:b/>
          <w:bCs/>
          <w:color w:val="000000"/>
          <w:sz w:val="32"/>
          <w:szCs w:val="32"/>
        </w:rPr>
        <w:t>存在调动、借用情况的人员且有工作业绩在调动前、借用后单位的</w:t>
      </w:r>
      <w:r>
        <w:rPr>
          <w:rFonts w:hint="eastAsia" w:ascii="仿宋_GB2312" w:hAnsi="仿宋_GB2312" w:eastAsia="仿宋_GB2312" w:cs="仿宋_GB2312"/>
          <w:color w:val="000000"/>
          <w:sz w:val="32"/>
          <w:szCs w:val="32"/>
        </w:rPr>
        <w:t>，需提供调入、调出，借用、借出两方单位出具的人事关系转移证明（或劳动合同等），并注明转移时间节点或时间段、所在工作岗位，并由业绩所在单位提供辅佐证明材料，工作业绩材料须由业绩所在单位业务主管领导签名。申报前所在单位</w:t>
      </w:r>
      <w:r>
        <w:rPr>
          <w:rFonts w:hint="eastAsia" w:ascii="仿宋_GB2312" w:hAnsi="仿宋_GB2312" w:eastAsia="仿宋_GB2312" w:cs="仿宋_GB2312"/>
          <w:sz w:val="32"/>
          <w:szCs w:val="32"/>
        </w:rPr>
        <w:t>必须</w:t>
      </w:r>
      <w:r>
        <w:rPr>
          <w:rFonts w:hint="eastAsia" w:ascii="仿宋_GB2312" w:hAnsi="仿宋_GB2312" w:eastAsia="仿宋_GB2312" w:cs="仿宋_GB2312"/>
          <w:color w:val="000000"/>
          <w:sz w:val="32"/>
          <w:szCs w:val="32"/>
        </w:rPr>
        <w:t>严格执行公示制度。</w:t>
      </w:r>
    </w:p>
    <w:p>
      <w:pPr>
        <w:widowControl/>
        <w:spacing w:line="560" w:lineRule="exact"/>
        <w:ind w:firstLine="640" w:firstLineChars="200"/>
        <w:rPr>
          <w:rFonts w:hint="eastAsia" w:ascii="楷体" w:hAnsi="楷体" w:eastAsia="楷体"/>
          <w:color w:val="000000"/>
          <w:kern w:val="0"/>
          <w:sz w:val="32"/>
          <w:szCs w:val="32"/>
        </w:rPr>
      </w:pPr>
      <w:r>
        <w:rPr>
          <w:rFonts w:hint="eastAsia" w:ascii="楷体" w:hAnsi="楷体" w:eastAsia="楷体"/>
          <w:color w:val="000000"/>
          <w:kern w:val="0"/>
          <w:sz w:val="32"/>
          <w:szCs w:val="32"/>
        </w:rPr>
        <w:t>（二）学历材料</w:t>
      </w:r>
    </w:p>
    <w:p>
      <w:pPr>
        <w:snapToGrid w:val="0"/>
        <w:spacing w:line="560" w:lineRule="exact"/>
        <w:ind w:firstLine="630"/>
        <w:rPr>
          <w:rFonts w:ascii="仿宋" w:hAnsi="仿宋" w:eastAsia="仿宋"/>
          <w:sz w:val="32"/>
          <w:szCs w:val="32"/>
        </w:rPr>
      </w:pPr>
      <w:r>
        <w:rPr>
          <w:rFonts w:hint="eastAsia" w:ascii="仿宋_GB2312" w:hAnsi="仿宋_GB2312" w:eastAsia="仿宋_GB2312" w:cs="仿宋_GB2312"/>
          <w:sz w:val="32"/>
          <w:szCs w:val="32"/>
        </w:rPr>
        <w:t>原则要求本人提供“学信网”打印学历证明，以便材料审核时使用。</w:t>
      </w:r>
    </w:p>
    <w:p>
      <w:pPr>
        <w:widowControl/>
        <w:spacing w:line="560" w:lineRule="exact"/>
        <w:ind w:firstLine="640" w:firstLineChars="200"/>
        <w:rPr>
          <w:rFonts w:hint="eastAsia" w:ascii="楷体" w:hAnsi="楷体" w:eastAsia="楷体"/>
          <w:snapToGrid/>
          <w:color w:val="000000"/>
          <w:kern w:val="0"/>
          <w:sz w:val="32"/>
          <w:szCs w:val="32"/>
        </w:rPr>
      </w:pPr>
      <w:r>
        <w:rPr>
          <w:rFonts w:hint="eastAsia" w:ascii="楷体" w:hAnsi="楷体" w:eastAsia="楷体"/>
          <w:color w:val="000000"/>
          <w:kern w:val="0"/>
          <w:sz w:val="32"/>
          <w:szCs w:val="32"/>
        </w:rPr>
        <w:t>（三）材料包装</w:t>
      </w:r>
    </w:p>
    <w:p>
      <w:pPr>
        <w:snapToGrid w:val="0"/>
        <w:spacing w:line="56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申报人员自备两个牛皮纸档案袋用于分别装填各类证书原件及业绩资料。自备手提袋盛装业绩材料原件备查（审查通过后现场带回）。</w:t>
      </w:r>
    </w:p>
    <w:p>
      <w:pPr>
        <w:widowControl/>
        <w:spacing w:line="560" w:lineRule="exact"/>
        <w:ind w:firstLine="640" w:firstLineChars="200"/>
        <w:rPr>
          <w:rFonts w:hint="eastAsia" w:ascii="楷体" w:hAnsi="楷体" w:eastAsia="楷体"/>
          <w:color w:val="000000"/>
          <w:kern w:val="0"/>
          <w:sz w:val="32"/>
          <w:szCs w:val="32"/>
        </w:rPr>
      </w:pPr>
      <w:r>
        <w:rPr>
          <w:rFonts w:hint="eastAsia" w:ascii="楷体" w:hAnsi="楷体" w:eastAsia="楷体"/>
          <w:color w:val="000000"/>
          <w:kern w:val="0"/>
          <w:sz w:val="32"/>
          <w:szCs w:val="32"/>
        </w:rPr>
        <w:t>（四）诚信责任</w:t>
      </w:r>
    </w:p>
    <w:p>
      <w:pPr>
        <w:snapToGrid w:val="0"/>
        <w:spacing w:line="560" w:lineRule="exact"/>
        <w:ind w:firstLine="630"/>
        <w:rPr>
          <w:rFonts w:ascii="仿宋" w:hAnsi="仿宋" w:eastAsia="仿宋"/>
          <w:color w:val="FF0000"/>
          <w:sz w:val="32"/>
          <w:szCs w:val="32"/>
        </w:rPr>
      </w:pPr>
      <w:r>
        <w:rPr>
          <w:rFonts w:hint="eastAsia" w:ascii="仿宋_GB2312" w:hAnsi="仿宋_GB2312" w:eastAsia="仿宋_GB2312" w:cs="仿宋_GB2312"/>
          <w:sz w:val="32"/>
          <w:szCs w:val="32"/>
        </w:rPr>
        <w:t>申报人员凡有弄虚作假行为的，退回个人材料并通报其所在单位，</w:t>
      </w:r>
      <w:r>
        <w:rPr>
          <w:rFonts w:hint="default" w:ascii="Times New Roman" w:hAnsi="Times New Roman" w:eastAsia="仿宋_GB2312"/>
          <w:sz w:val="32"/>
          <w:szCs w:val="32"/>
        </w:rPr>
        <w:t>3</w:t>
      </w:r>
      <w:r>
        <w:rPr>
          <w:rFonts w:hint="eastAsia" w:ascii="仿宋_GB2312" w:hAnsi="仿宋_GB2312" w:eastAsia="仿宋_GB2312" w:cs="仿宋_GB2312"/>
          <w:sz w:val="32"/>
          <w:szCs w:val="32"/>
        </w:rPr>
        <w:t>年内不得申报高一级专业技术资格，取得资格的予以取消，同时视情节轻重纳入社会征信系统，与个人信用相关联。推荐单位及其工作人员包庇、纵容弄虚作假行为或为申报人员提供虚假证明材料的，由其主管部门给予通报批评，情节严重的，按照《连云港市专业技术资格评审工作纪律规定》，提请纪检监察部门严肃追究有关人员责任。</w:t>
      </w:r>
    </w:p>
    <w:p>
      <w:pPr>
        <w:widowControl/>
        <w:spacing w:line="560" w:lineRule="exact"/>
        <w:ind w:firstLine="640" w:firstLineChars="200"/>
        <w:rPr>
          <w:rFonts w:hint="eastAsia" w:ascii="楷体" w:hAnsi="楷体" w:eastAsia="楷体"/>
          <w:color w:val="000000"/>
          <w:kern w:val="0"/>
          <w:sz w:val="32"/>
          <w:szCs w:val="32"/>
        </w:rPr>
      </w:pPr>
      <w:r>
        <w:rPr>
          <w:rFonts w:hint="eastAsia" w:ascii="楷体" w:hAnsi="楷体" w:eastAsia="楷体"/>
          <w:color w:val="000000"/>
          <w:kern w:val="0"/>
          <w:sz w:val="32"/>
          <w:szCs w:val="32"/>
        </w:rPr>
        <w:t>（五）本文件未明确的其它事项按照市职称办规定执行</w:t>
      </w:r>
      <w:r>
        <w:rPr>
          <w:rFonts w:hint="eastAsia" w:ascii="楷体" w:hAnsi="楷体" w:eastAsia="楷体"/>
          <w:color w:val="000000"/>
          <w:kern w:val="0"/>
          <w:sz w:val="32"/>
          <w:szCs w:val="32"/>
          <w:lang w:eastAsia="zh-CN"/>
        </w:rPr>
        <w:t>。</w:t>
      </w:r>
    </w:p>
    <w:p>
      <w:pPr>
        <w:spacing w:line="560" w:lineRule="exact"/>
        <w:ind w:firstLine="640" w:firstLineChars="200"/>
        <w:rPr>
          <w:rFonts w:ascii="黑体" w:hAnsi="黑体" w:eastAsia="黑体"/>
          <w:color w:val="000000"/>
          <w:sz w:val="32"/>
          <w:szCs w:val="32"/>
          <w:shd w:val="clear" w:color="auto" w:fill="FFFFFF"/>
        </w:rPr>
      </w:pPr>
      <w:r>
        <w:rPr>
          <w:rFonts w:ascii="黑体" w:hAnsi="黑体" w:eastAsia="黑体"/>
          <w:color w:val="000000"/>
          <w:sz w:val="32"/>
          <w:szCs w:val="32"/>
          <w:shd w:val="clear" w:color="auto" w:fill="FFFFFF"/>
        </w:rPr>
        <w:t>六、评审方式</w:t>
      </w:r>
    </w:p>
    <w:p>
      <w:pPr>
        <w:snapToGrid w:val="0"/>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根据市职称工作统一部署，初级专业技术资格考核认定工作可由相应中级专业技术资格评审委员会代行考核认定工作。</w:t>
      </w:r>
      <w:r>
        <w:rPr>
          <w:rFonts w:hint="eastAsia" w:ascii="Times New Roman" w:hAnsi="Times New Roman" w:eastAsia="仿宋_GB2312"/>
          <w:sz w:val="32"/>
          <w:szCs w:val="32"/>
          <w:lang w:eastAsia="zh-CN"/>
        </w:rPr>
        <w:t>地震</w:t>
      </w:r>
      <w:r>
        <w:rPr>
          <w:rFonts w:ascii="Times New Roman" w:hAnsi="Times New Roman" w:eastAsia="仿宋_GB2312"/>
          <w:sz w:val="32"/>
          <w:szCs w:val="32"/>
        </w:rPr>
        <w:t>工程专业初级采取“量化评分”考核认定方式，中级职称采取“量化评分+部分面试”评审方式。中级职称面试的具体操作方法为：</w:t>
      </w:r>
    </w:p>
    <w:p>
      <w:pPr>
        <w:widowControl/>
        <w:numPr>
          <w:ilvl w:val="0"/>
          <w:numId w:val="2"/>
        </w:numPr>
        <w:snapToGrid w:val="0"/>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在所有申报人员中按</w:t>
      </w:r>
      <w:r>
        <w:rPr>
          <w:rFonts w:hint="default" w:ascii="Times New Roman" w:hAnsi="Times New Roman" w:eastAsia="仿宋_GB2312"/>
          <w:kern w:val="0"/>
          <w:sz w:val="32"/>
          <w:szCs w:val="32"/>
        </w:rPr>
        <w:t>30</w:t>
      </w:r>
      <w:r>
        <w:rPr>
          <w:rFonts w:hint="eastAsia" w:ascii="仿宋_GB2312" w:hAnsi="仿宋_GB2312" w:eastAsia="仿宋_GB2312" w:cs="仿宋_GB2312"/>
          <w:kern w:val="0"/>
          <w:sz w:val="32"/>
          <w:szCs w:val="32"/>
        </w:rPr>
        <w:t>%比例抽取面试答辩人员，面试答辩人员须对其申报材料进行面试答辩。</w:t>
      </w:r>
    </w:p>
    <w:p>
      <w:pPr>
        <w:widowControl/>
        <w:snapToGrid w:val="0"/>
        <w:spacing w:line="560" w:lineRule="exact"/>
        <w:ind w:firstLine="640" w:firstLineChars="200"/>
        <w:rPr>
          <w:rFonts w:hint="eastAsia" w:ascii="仿宋_GB2312" w:hAnsi="仿宋_GB2312" w:eastAsia="仿宋_GB2312" w:cs="仿宋_GB2312"/>
          <w:kern w:val="0"/>
          <w:sz w:val="32"/>
          <w:szCs w:val="32"/>
        </w:rPr>
      </w:pPr>
      <w:r>
        <w:rPr>
          <w:rFonts w:ascii="仿宋" w:hAnsi="仿宋" w:eastAsia="仿宋"/>
          <w:kern w:val="0"/>
          <w:sz w:val="32"/>
          <w:szCs w:val="32"/>
        </w:rPr>
        <w:t>（二）</w:t>
      </w:r>
      <w:r>
        <w:rPr>
          <w:rFonts w:hint="eastAsia" w:ascii="仿宋_GB2312" w:hAnsi="仿宋_GB2312" w:eastAsia="仿宋_GB2312" w:cs="仿宋_GB2312"/>
          <w:kern w:val="0"/>
          <w:sz w:val="32"/>
          <w:szCs w:val="32"/>
        </w:rPr>
        <w:t>被抽中的面试答辩人员，须按时到指定地点参加面试答辩，不能参加现场面试答辩人员，可向市住建局职称办申请参加网络视频面试答辩。因故不能参加上述两种方式面试答辩的，将由市住建局职称办统一安排至下年度进行评审（评审条件按照下年度最新政策执行，不符合最新申报条件的退回处理）。</w:t>
      </w:r>
    </w:p>
    <w:p>
      <w:pPr>
        <w:pStyle w:val="2"/>
        <w:spacing w:line="560" w:lineRule="exact"/>
        <w:ind w:firstLine="640"/>
        <w:rPr>
          <w:rFonts w:hint="eastAsia" w:ascii="仿宋_GB2312" w:hAnsi="仿宋_GB2312" w:eastAsia="仿宋_GB2312" w:cs="仿宋_GB2312"/>
          <w:kern w:val="0"/>
          <w:sz w:val="32"/>
        </w:rPr>
      </w:pPr>
      <w:r>
        <w:rPr>
          <w:rFonts w:hint="eastAsia" w:ascii="仿宋_GB2312" w:hAnsi="仿宋_GB2312" w:eastAsia="仿宋_GB2312" w:cs="仿宋_GB2312"/>
          <w:kern w:val="0"/>
          <w:sz w:val="32"/>
        </w:rPr>
        <w:t>确认参加答辩人员，任何原因造成的缺席都将视为答辩不通过，请申报人员在接到面试答辩通知后合理安排时间，以免影响申报结果。</w:t>
      </w:r>
    </w:p>
    <w:p>
      <w:pPr>
        <w:widowControl/>
        <w:snapToGrid w:val="0"/>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（三）面试答辩经评审委员会认定为通过以后，评审得分视为真实有效得分。面试答辩经评审委员会认定为不通过，评审得分视为无效，评审不通过。</w:t>
      </w:r>
    </w:p>
    <w:p>
      <w:pPr>
        <w:widowControl/>
        <w:snapToGrid w:val="0"/>
        <w:spacing w:line="560" w:lineRule="exact"/>
        <w:ind w:firstLine="640" w:firstLineChars="200"/>
        <w:rPr>
          <w:rFonts w:hint="eastAsia" w:ascii="仿宋_GB2312" w:hAnsi="仿宋_GB2312" w:eastAsia="仿宋_GB2312" w:cs="仿宋_GB2312"/>
          <w:snapToGrid w:val="0"/>
          <w:kern w:val="0"/>
          <w:sz w:val="32"/>
          <w:szCs w:val="32"/>
        </w:rPr>
      </w:pPr>
    </w:p>
    <w:p>
      <w:pPr>
        <w:widowControl/>
        <w:snapToGrid w:val="0"/>
        <w:spacing w:line="560" w:lineRule="exact"/>
        <w:ind w:firstLine="640" w:firstLineChars="200"/>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附件：1.</w:t>
      </w:r>
      <w:r>
        <w:rPr>
          <w:rFonts w:hint="default" w:ascii="Times New Roman" w:hAnsi="Times New Roman" w:eastAsia="仿宋_GB2312" w:cs="Times New Roman"/>
          <w:kern w:val="0"/>
          <w:sz w:val="32"/>
          <w:szCs w:val="32"/>
        </w:rPr>
        <w:t>关于准备书面评审材料的说明</w:t>
      </w:r>
    </w:p>
    <w:p>
      <w:pPr>
        <w:widowControl/>
        <w:snapToGrid w:val="0"/>
        <w:spacing w:line="560" w:lineRule="exact"/>
        <w:ind w:firstLine="1600" w:firstLineChars="5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napToGrid w:val="0"/>
          <w:kern w:val="0"/>
          <w:sz w:val="32"/>
          <w:szCs w:val="32"/>
        </w:rPr>
        <w:t>申报材料目录表（原件）</w:t>
      </w:r>
    </w:p>
    <w:p>
      <w:pPr>
        <w:widowControl/>
        <w:snapToGrid w:val="0"/>
        <w:spacing w:line="560" w:lineRule="exact"/>
        <w:ind w:firstLine="1600" w:firstLineChars="500"/>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3.申报材料目录表（业绩）</w:t>
      </w:r>
    </w:p>
    <w:p>
      <w:pPr>
        <w:widowControl/>
        <w:snapToGrid w:val="0"/>
        <w:spacing w:line="560" w:lineRule="exact"/>
        <w:ind w:firstLine="640" w:firstLineChars="200"/>
        <w:rPr>
          <w:rFonts w:hint="eastAsia" w:ascii="仿宋_GB2312" w:hAnsi="仿宋_GB2312" w:eastAsia="仿宋_GB2312" w:cs="仿宋_GB2312"/>
          <w:snapToGrid w:val="0"/>
          <w:kern w:val="0"/>
          <w:sz w:val="32"/>
          <w:szCs w:val="32"/>
          <w:lang w:eastAsia="zh-CN"/>
        </w:rPr>
      </w:pPr>
    </w:p>
    <w:p>
      <w:pPr>
        <w:widowControl/>
        <w:snapToGrid w:val="0"/>
        <w:spacing w:line="560" w:lineRule="exact"/>
        <w:ind w:firstLine="0" w:firstLineChars="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eastAsia="zh-CN"/>
        </w:rPr>
        <w:t>（此页无</w:t>
      </w:r>
      <w:r>
        <w:rPr>
          <w:rFonts w:hint="eastAsia" w:ascii="仿宋_GB2312" w:hAnsi="仿宋_GB2312" w:eastAsia="仿宋_GB2312" w:cs="仿宋_GB2312"/>
          <w:snapToGrid/>
          <w:kern w:val="0"/>
          <w:sz w:val="32"/>
          <w:szCs w:val="32"/>
          <w:lang w:eastAsia="zh-CN"/>
        </w:rPr>
        <w:t>正文</w:t>
      </w:r>
      <w:r>
        <w:rPr>
          <w:rFonts w:hint="eastAsia" w:ascii="仿宋_GB2312" w:hAnsi="仿宋_GB2312" w:eastAsia="仿宋_GB2312" w:cs="仿宋_GB2312"/>
          <w:snapToGrid w:val="0"/>
          <w:kern w:val="0"/>
          <w:sz w:val="32"/>
          <w:szCs w:val="32"/>
          <w:lang w:eastAsia="zh-CN"/>
        </w:rPr>
        <w:t>）</w:t>
      </w:r>
    </w:p>
    <w:p>
      <w:pPr>
        <w:snapToGrid w:val="0"/>
        <w:spacing w:line="560" w:lineRule="exact"/>
        <w:ind w:left="4288" w:hanging="4288" w:hangingChars="1340"/>
        <w:rPr>
          <w:rFonts w:hint="eastAsia" w:ascii="仿宋_GB2312" w:hAnsi="仿宋_GB2312" w:eastAsia="仿宋_GB2312" w:cs="仿宋_GB2312"/>
          <w:sz w:val="32"/>
        </w:rPr>
      </w:pPr>
    </w:p>
    <w:p>
      <w:pPr>
        <w:snapToGrid w:val="0"/>
        <w:spacing w:line="560" w:lineRule="exact"/>
        <w:ind w:left="4288" w:hanging="4288" w:hangingChars="1340"/>
        <w:rPr>
          <w:rFonts w:hint="eastAsia" w:ascii="仿宋_GB2312" w:hAnsi="仿宋_GB2312" w:eastAsia="仿宋_GB2312" w:cs="仿宋_GB2312"/>
          <w:sz w:val="32"/>
        </w:rPr>
      </w:pPr>
    </w:p>
    <w:p>
      <w:pPr>
        <w:pStyle w:val="2"/>
        <w:spacing w:line="560" w:lineRule="exact"/>
        <w:rPr>
          <w:rFonts w:hint="eastAsia" w:ascii="仿宋_GB2312" w:hAnsi="仿宋_GB2312" w:eastAsia="仿宋_GB2312" w:cs="仿宋_GB2312"/>
          <w:sz w:val="32"/>
          <w:lang w:val="en-US" w:eastAsia="zh-CN"/>
        </w:rPr>
      </w:pPr>
    </w:p>
    <w:p>
      <w:pPr>
        <w:pStyle w:val="2"/>
        <w:spacing w:line="560" w:lineRule="exact"/>
        <w:rPr>
          <w:rFonts w:hint="eastAsia" w:ascii="仿宋_GB2312" w:hAnsi="仿宋_GB2312" w:eastAsia="仿宋_GB2312" w:cs="仿宋_GB2312"/>
          <w:sz w:val="32"/>
        </w:rPr>
      </w:pPr>
    </w:p>
    <w:p>
      <w:pPr>
        <w:pStyle w:val="2"/>
        <w:spacing w:line="560" w:lineRule="exact"/>
        <w:rPr>
          <w:rFonts w:hint="eastAsia" w:ascii="仿宋_GB2312" w:hAnsi="仿宋_GB2312" w:eastAsia="仿宋_GB2312" w:cs="仿宋_GB2312"/>
          <w:sz w:val="32"/>
        </w:rPr>
      </w:pPr>
    </w:p>
    <w:p>
      <w:pPr>
        <w:pStyle w:val="2"/>
        <w:spacing w:line="560" w:lineRule="exact"/>
        <w:rPr>
          <w:rFonts w:hint="eastAsia" w:ascii="仿宋_GB2312" w:hAnsi="仿宋_GB2312" w:eastAsia="仿宋_GB2312" w:cs="仿宋_GB2312"/>
          <w:sz w:val="32"/>
        </w:rPr>
      </w:pPr>
    </w:p>
    <w:p>
      <w:pPr>
        <w:pStyle w:val="2"/>
        <w:spacing w:line="560" w:lineRule="exact"/>
        <w:rPr>
          <w:rFonts w:hint="eastAsia" w:ascii="仿宋_GB2312" w:hAnsi="仿宋_GB2312" w:eastAsia="仿宋_GB2312" w:cs="仿宋_GB2312"/>
          <w:sz w:val="32"/>
        </w:rPr>
      </w:pPr>
    </w:p>
    <w:p>
      <w:pPr>
        <w:snapToGrid w:val="0"/>
        <w:spacing w:line="560" w:lineRule="exact"/>
        <w:ind w:left="4288" w:hanging="4288" w:hangingChars="1340"/>
        <w:rPr>
          <w:rFonts w:hint="eastAsia" w:ascii="仿宋_GB2312" w:hAnsi="仿宋_GB2312" w:eastAsia="仿宋_GB2312" w:cs="仿宋_GB2312"/>
          <w:sz w:val="32"/>
        </w:rPr>
      </w:pPr>
    </w:p>
    <w:p>
      <w:pPr>
        <w:snapToGrid w:val="0"/>
        <w:spacing w:line="560" w:lineRule="exact"/>
        <w:ind w:left="4288" w:hanging="4288" w:hangingChars="1340"/>
        <w:rPr>
          <w:rFonts w:hint="eastAsia" w:ascii="仿宋_GB2312" w:hAnsi="仿宋_GB2312" w:eastAsia="仿宋_GB2312" w:cs="仿宋_GB2312"/>
          <w:sz w:val="32"/>
        </w:rPr>
      </w:pPr>
      <w:r>
        <w:rPr>
          <w:rFonts w:hint="eastAsia" w:ascii="仿宋_GB2312" w:hAnsi="仿宋_GB2312" w:eastAsia="仿宋_GB2312" w:cs="仿宋_GB2312"/>
          <w:sz w:val="32"/>
        </w:rPr>
        <w:t>连云港市住房和城乡建设局    连云港市专业技术人员职称</w:t>
      </w:r>
    </w:p>
    <w:p>
      <w:pPr>
        <w:snapToGrid w:val="0"/>
        <w:spacing w:line="560" w:lineRule="exact"/>
        <w:ind w:left="4278" w:leftChars="1824" w:hanging="448" w:hangingChars="140"/>
        <w:rPr>
          <w:rFonts w:ascii="Times New Roman" w:hAnsi="Times New Roman" w:eastAsia="仿宋_GB2312"/>
          <w:sz w:val="32"/>
        </w:rPr>
      </w:pPr>
      <w:r>
        <w:rPr>
          <w:rFonts w:hint="eastAsia" w:ascii="仿宋_GB2312" w:hAnsi="仿宋_GB2312" w:eastAsia="仿宋_GB2312" w:cs="仿宋_GB2312"/>
          <w:sz w:val="32"/>
        </w:rPr>
        <w:t>（职业资格）工作领导小组办公室</w:t>
      </w:r>
    </w:p>
    <w:p>
      <w:pPr>
        <w:pStyle w:val="2"/>
        <w:spacing w:line="560" w:lineRule="exact"/>
        <w:ind w:firstLine="640"/>
        <w:rPr>
          <w:rFonts w:hint="eastAsia" w:ascii="Times New Roman" w:hAnsi="Times New Roman" w:eastAsia="仿宋_GB2312"/>
          <w:snapToGrid w:val="0"/>
          <w:kern w:val="0"/>
          <w:sz w:val="32"/>
          <w:lang w:val="en-US" w:eastAsia="zh-CN"/>
        </w:rPr>
      </w:pPr>
      <w:r>
        <w:rPr>
          <w:rFonts w:ascii="Times New Roman" w:hAnsi="Times New Roman" w:eastAsia="仿宋_GB2312"/>
          <w:sz w:val="32"/>
        </w:rPr>
        <w:t xml:space="preserve">   </w:t>
      </w:r>
      <w:r>
        <w:rPr>
          <w:rFonts w:hint="eastAsia" w:ascii="Times New Roman" w:hAnsi="Times New Roman" w:eastAsia="仿宋_GB2312"/>
          <w:sz w:val="32"/>
        </w:rPr>
        <w:t xml:space="preserve">                        </w:t>
      </w:r>
      <w:r>
        <w:rPr>
          <w:rFonts w:ascii="Times New Roman" w:hAnsi="Times New Roman" w:eastAsia="仿宋_GB2312"/>
          <w:sz w:val="32"/>
        </w:rPr>
        <w:t xml:space="preserve">  202</w:t>
      </w:r>
      <w:r>
        <w:rPr>
          <w:rFonts w:hint="eastAsia" w:ascii="Times New Roman" w:hAnsi="Times New Roman" w:eastAsia="仿宋_GB2312"/>
          <w:sz w:val="32"/>
        </w:rPr>
        <w:t>2</w:t>
      </w:r>
      <w:r>
        <w:rPr>
          <w:rFonts w:ascii="Times New Roman" w:hAnsi="Times New Roman" w:eastAsia="仿宋_GB2312"/>
          <w:sz w:val="32"/>
        </w:rPr>
        <w:t>年6月</w:t>
      </w:r>
      <w:r>
        <w:rPr>
          <w:rFonts w:hint="eastAsia" w:ascii="Times New Roman" w:hAnsi="Times New Roman" w:eastAsia="仿宋_GB2312"/>
          <w:sz w:val="32"/>
        </w:rPr>
        <w:t>10</w:t>
      </w:r>
      <w:r>
        <w:rPr>
          <w:rFonts w:ascii="Times New Roman" w:hAnsi="Times New Roman" w:eastAsia="仿宋_GB2312"/>
          <w:sz w:val="32"/>
        </w:rPr>
        <w:t>日</w:t>
      </w:r>
      <w:r>
        <w:rPr>
          <w:rFonts w:hint="eastAsia" w:ascii="Times New Roman" w:hAnsi="Times New Roman" w:eastAsia="仿宋_GB2312"/>
          <w:sz w:val="32"/>
          <w:lang w:val="en-US" w:eastAsia="zh-CN"/>
        </w:rPr>
        <w:t xml:space="preserve"> </w:t>
      </w:r>
    </w:p>
    <w:p>
      <w:pPr>
        <w:adjustRightInd w:val="0"/>
        <w:snapToGrid w:val="0"/>
        <w:spacing w:line="550" w:lineRule="exact"/>
        <w:ind w:firstLine="640"/>
        <w:rPr>
          <w:rFonts w:ascii="Times New Roman" w:hAnsi="Times New Roman" w:eastAsia="仿宋_GB2312"/>
          <w:sz w:val="32"/>
        </w:rPr>
      </w:pPr>
    </w:p>
    <w:p>
      <w:pPr>
        <w:adjustRightInd w:val="0"/>
        <w:snapToGrid w:val="0"/>
        <w:spacing w:line="550" w:lineRule="exact"/>
        <w:ind w:firstLine="640"/>
        <w:rPr>
          <w:rFonts w:ascii="Times New Roman" w:hAnsi="Times New Roman" w:eastAsia="仿宋_GB2312"/>
          <w:sz w:val="32"/>
        </w:rPr>
      </w:pPr>
    </w:p>
    <w:p>
      <w:pPr>
        <w:adjustRightInd w:val="0"/>
        <w:snapToGrid w:val="0"/>
        <w:spacing w:line="550" w:lineRule="exact"/>
        <w:ind w:firstLine="640"/>
        <w:rPr>
          <w:rFonts w:ascii="Times New Roman" w:hAnsi="Times New Roman" w:eastAsia="仿宋_GB2312"/>
          <w:sz w:val="32"/>
        </w:rPr>
      </w:pPr>
    </w:p>
    <w:p>
      <w:pPr>
        <w:adjustRightInd w:val="0"/>
        <w:snapToGrid w:val="0"/>
        <w:spacing w:line="550" w:lineRule="exact"/>
        <w:ind w:firstLine="640"/>
        <w:rPr>
          <w:rFonts w:ascii="Times New Roman" w:hAnsi="Times New Roman" w:eastAsia="仿宋_GB2312"/>
          <w:sz w:val="32"/>
        </w:rPr>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spacing w:line="580" w:lineRule="exact"/>
        <w:rPr>
          <w:rFonts w:ascii="Times New Roman" w:hAnsi="Times New Roman" w:eastAsia="黑体"/>
          <w:sz w:val="32"/>
          <w:szCs w:val="32"/>
        </w:rPr>
      </w:pPr>
      <w:r>
        <w:rPr>
          <w:rFonts w:ascii="Times New Roman" w:hAnsi="Times New Roman" w:eastAsia="黑体"/>
          <w:sz w:val="32"/>
          <w:szCs w:val="32"/>
        </w:rPr>
        <w:t>附件1</w:t>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关于准备</w:t>
      </w:r>
      <w:r>
        <w:rPr>
          <w:rFonts w:hint="eastAsia" w:ascii="Times New Roman" w:hAnsi="Times New Roman" w:eastAsia="方正小标宋简体"/>
          <w:sz w:val="44"/>
          <w:szCs w:val="44"/>
        </w:rPr>
        <w:t>书面</w:t>
      </w:r>
      <w:r>
        <w:rPr>
          <w:rFonts w:ascii="Times New Roman" w:hAnsi="Times New Roman" w:eastAsia="方正小标宋简体"/>
          <w:sz w:val="44"/>
          <w:szCs w:val="44"/>
        </w:rPr>
        <w:t>评审材料的说明</w:t>
      </w:r>
    </w:p>
    <w:p>
      <w:pPr>
        <w:ind w:firstLine="720" w:firstLineChars="200"/>
        <w:rPr>
          <w:rFonts w:ascii="Times New Roman" w:hAnsi="Times New Roman" w:eastAsia="黑体"/>
          <w:sz w:val="36"/>
          <w:szCs w:val="32"/>
        </w:rPr>
      </w:pPr>
    </w:p>
    <w:p>
      <w:pPr>
        <w:snapToGrid w:val="0"/>
        <w:spacing w:line="560" w:lineRule="exact"/>
        <w:rPr>
          <w:rFonts w:ascii="Times New Roman" w:hAnsi="Times New Roman" w:eastAsia="黑体"/>
          <w:sz w:val="32"/>
          <w:szCs w:val="32"/>
        </w:rPr>
      </w:pPr>
      <w:r>
        <w:rPr>
          <w:rFonts w:ascii="Times New Roman" w:hAnsi="Times New Roman" w:eastAsia="黑体"/>
          <w:sz w:val="32"/>
          <w:szCs w:val="32"/>
        </w:rPr>
        <w:t>注意：下面是关于材料整理具体要求，请仔细阅读！！</w:t>
      </w:r>
    </w:p>
    <w:p>
      <w:pPr>
        <w:numPr>
          <w:ilvl w:val="0"/>
          <w:numId w:val="3"/>
        </w:num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rPr>
        <w:t>《专业技术资格考核认定呈报表（初级）》</w:t>
      </w:r>
      <w:r>
        <w:rPr>
          <w:rFonts w:hint="eastAsia" w:ascii="Times New Roman" w:hAnsi="Times New Roman" w:eastAsia="仿宋_GB2312"/>
          <w:sz w:val="32"/>
        </w:rPr>
        <w:t>或</w:t>
      </w:r>
      <w:r>
        <w:rPr>
          <w:rFonts w:ascii="Times New Roman" w:hAnsi="Times New Roman" w:eastAsia="仿宋_GB2312"/>
          <w:sz w:val="32"/>
        </w:rPr>
        <w:t>《专业技术资格评审申报表（中级）》</w:t>
      </w:r>
      <w:r>
        <w:rPr>
          <w:rFonts w:ascii="Times New Roman" w:hAnsi="Times New Roman" w:eastAsia="仿宋_GB2312"/>
          <w:sz w:val="32"/>
          <w:szCs w:val="32"/>
        </w:rPr>
        <w:t>(从系统中打印）一式2份，</w:t>
      </w:r>
      <w:r>
        <w:rPr>
          <w:rFonts w:ascii="Times New Roman" w:hAnsi="Times New Roman" w:eastAsia="仿宋_GB2312"/>
          <w:b/>
          <w:kern w:val="0"/>
          <w:sz w:val="32"/>
          <w:szCs w:val="32"/>
        </w:rPr>
        <w:t>打印时必须是A3纸双面打印并对折后</w:t>
      </w:r>
      <w:r>
        <w:rPr>
          <w:rFonts w:ascii="Times New Roman" w:hAnsi="Times New Roman" w:eastAsia="仿宋_GB2312"/>
          <w:b/>
          <w:sz w:val="32"/>
          <w:szCs w:val="32"/>
        </w:rPr>
        <w:t>用骑马订方式进行装订</w:t>
      </w:r>
      <w:r>
        <w:rPr>
          <w:rFonts w:ascii="Times New Roman" w:hAnsi="Times New Roman" w:eastAsia="仿宋_GB2312"/>
          <w:b/>
          <w:kern w:val="0"/>
          <w:sz w:val="32"/>
          <w:szCs w:val="32"/>
        </w:rPr>
        <w:t>。</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（二）资历期限以来的年度考核材料（原件、复印件）。</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（三）学历、资格证书、聘书等原件及其复印件各1份，身份证复印件1份。</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（四）专业技术人员的继续教育公共科目、专业科目有效证明材料或有关参加业务培训、学习等方面的证明材料。各类执（从）业资格证书</w:t>
      </w:r>
      <w:r>
        <w:rPr>
          <w:rFonts w:hint="eastAsia" w:ascii="Times New Roman" w:hAnsi="Times New Roman" w:eastAsia="仿宋_GB2312"/>
          <w:sz w:val="32"/>
          <w:szCs w:val="32"/>
        </w:rPr>
        <w:t>，</w:t>
      </w:r>
      <w:r>
        <w:rPr>
          <w:rFonts w:ascii="Times New Roman" w:hAnsi="Times New Roman" w:eastAsia="仿宋_GB2312"/>
          <w:sz w:val="32"/>
          <w:szCs w:val="32"/>
        </w:rPr>
        <w:t>原件及其复印件各1份</w:t>
      </w:r>
      <w:r>
        <w:rPr>
          <w:rFonts w:hint="eastAsia" w:ascii="Times New Roman" w:hAnsi="Times New Roman" w:eastAsia="仿宋_GB2312"/>
          <w:sz w:val="32"/>
          <w:szCs w:val="32"/>
        </w:rPr>
        <w:t>。</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专业技术工作总结1份，主要对任现职期间专业工作情况进行总结。写明任现职以来德、能、勤、绩四方面的基本情况，重点突出科研、创新、业绩（成果）等专业技术工作情况及产生的经济效益和社会效益，本人所起的作用和今后努力方向。</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（六）《通知》中要求的业绩材料、获奖证书、专利证书、鉴定书等相关证明材料。</w:t>
      </w:r>
      <w:r>
        <w:rPr>
          <w:rFonts w:hint="default" w:ascii="Times New Roman" w:hAnsi="Times New Roman" w:eastAsia="仿宋_GB2312" w:cs="Times New Roman"/>
          <w:sz w:val="32"/>
          <w:szCs w:val="32"/>
        </w:rPr>
        <w:t>详细要求见附件</w:t>
      </w:r>
      <w:r>
        <w:rPr>
          <w:rFonts w:hint="eastAsia" w:ascii="Times New Roman" w:hAnsi="Times New Roman" w:eastAsia="仿宋_GB2312"/>
          <w:sz w:val="32"/>
          <w:szCs w:val="32"/>
        </w:rPr>
        <w:t>1的附则部分</w:t>
      </w:r>
      <w:r>
        <w:rPr>
          <w:rFonts w:ascii="Times New Roman" w:hAnsi="Times New Roman" w:eastAsia="仿宋_GB2312"/>
          <w:sz w:val="32"/>
          <w:szCs w:val="32"/>
        </w:rPr>
        <w:t>。</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（七）破格人员应由单位提交书面破格报告2份，要求打印，1份不装订，破格条件应真实具体。</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w:t>
      </w:r>
      <w:r>
        <w:rPr>
          <w:rFonts w:hint="eastAsia" w:ascii="Times New Roman" w:hAnsi="Times New Roman" w:eastAsia="仿宋_GB2312"/>
          <w:sz w:val="32"/>
          <w:szCs w:val="32"/>
        </w:rPr>
        <w:t>理论著作</w:t>
      </w:r>
      <w:r>
        <w:rPr>
          <w:rFonts w:ascii="Times New Roman" w:hAnsi="Times New Roman" w:eastAsia="仿宋_GB2312"/>
          <w:sz w:val="32"/>
          <w:szCs w:val="32"/>
        </w:rPr>
        <w:t>应提交原件和复印件各1份（复印封面、目录、文章）。</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以上提交的材料（《申报表》</w:t>
      </w:r>
      <w:r>
        <w:rPr>
          <w:rFonts w:hint="eastAsia" w:ascii="Times New Roman" w:hAnsi="Times New Roman" w:eastAsia="仿宋_GB2312"/>
          <w:sz w:val="32"/>
          <w:szCs w:val="32"/>
        </w:rPr>
        <w:t>《 呈报表》</w:t>
      </w:r>
      <w:r>
        <w:rPr>
          <w:rFonts w:ascii="Times New Roman" w:hAnsi="Times New Roman" w:eastAsia="仿宋_GB2312"/>
          <w:sz w:val="32"/>
          <w:szCs w:val="32"/>
        </w:rPr>
        <w:t>除外）统一使用A4纸，复印件须经单位核实、盖章，请各单位职称办公室如实、认真核对原件并签字。</w:t>
      </w:r>
    </w:p>
    <w:p>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default" w:ascii="Times New Roman" w:hAnsi="Times New Roman" w:eastAsia="仿宋_GB2312" w:cs="Times New Roman"/>
          <w:sz w:val="32"/>
          <w:szCs w:val="32"/>
        </w:rPr>
        <w:t>九</w:t>
      </w:r>
      <w:r>
        <w:rPr>
          <w:rFonts w:hint="eastAsia" w:ascii="___WRD_EMBED_SUB_45" w:hAnsi="___WRD_EMBED_SUB_45" w:eastAsia="___WRD_EMBED_SUB_45" w:cs="___WRD_EMBED_SUB_45"/>
          <w:sz w:val="32"/>
          <w:szCs w:val="32"/>
        </w:rPr>
        <w:t>）材料装订要求。</w:t>
      </w:r>
    </w:p>
    <w:p>
      <w:pPr>
        <w:snapToGrid w:val="0"/>
        <w:spacing w:line="560" w:lineRule="exact"/>
        <w:ind w:firstLine="793" w:firstLineChars="247"/>
        <w:rPr>
          <w:rFonts w:ascii="Times New Roman" w:hAnsi="Times New Roman" w:eastAsia="仿宋_GB2312"/>
          <w:b/>
          <w:sz w:val="32"/>
          <w:szCs w:val="32"/>
        </w:rPr>
      </w:pPr>
      <w:r>
        <w:rPr>
          <w:rFonts w:ascii="Times New Roman" w:hAnsi="Times New Roman" w:eastAsia="仿宋_GB2312"/>
          <w:b/>
          <w:sz w:val="32"/>
          <w:szCs w:val="32"/>
        </w:rPr>
        <w:t>1.各类证书、论文原件及（一）不装订。（一）用夹子整理固定成第一分册。</w:t>
      </w:r>
    </w:p>
    <w:p>
      <w:pPr>
        <w:snapToGrid w:val="0"/>
        <w:spacing w:line="560" w:lineRule="exact"/>
        <w:ind w:firstLine="793" w:firstLineChars="247"/>
        <w:rPr>
          <w:rFonts w:ascii="Times New Roman" w:hAnsi="Times New Roman" w:eastAsia="仿宋_GB2312"/>
          <w:b/>
          <w:sz w:val="32"/>
          <w:szCs w:val="32"/>
        </w:rPr>
      </w:pPr>
      <w:r>
        <w:rPr>
          <w:rFonts w:ascii="Times New Roman" w:hAnsi="Times New Roman" w:eastAsia="仿宋_GB2312"/>
          <w:b/>
          <w:sz w:val="32"/>
          <w:szCs w:val="32"/>
        </w:rPr>
        <w:t>2.（二）、（三）、（四）复印件胶装为第二分册。</w:t>
      </w:r>
    </w:p>
    <w:p>
      <w:pPr>
        <w:snapToGrid w:val="0"/>
        <w:spacing w:line="560" w:lineRule="exact"/>
        <w:ind w:firstLine="793" w:firstLineChars="247"/>
        <w:rPr>
          <w:rFonts w:ascii="Times New Roman" w:hAnsi="Times New Roman" w:eastAsia="仿宋_GB2312"/>
          <w:b/>
          <w:sz w:val="32"/>
          <w:szCs w:val="32"/>
        </w:rPr>
      </w:pPr>
      <w:r>
        <w:rPr>
          <w:rFonts w:ascii="Times New Roman" w:hAnsi="Times New Roman" w:eastAsia="仿宋_GB2312"/>
          <w:b/>
          <w:sz w:val="32"/>
          <w:szCs w:val="32"/>
        </w:rPr>
        <w:t>3.（五）、（六）、（七）、（八）复印件胶装为第三分册。</w:t>
      </w:r>
    </w:p>
    <w:p>
      <w:pPr>
        <w:snapToGrid w:val="0"/>
        <w:spacing w:line="560" w:lineRule="exact"/>
        <w:ind w:firstLine="793" w:firstLineChars="247"/>
        <w:rPr>
          <w:rFonts w:ascii="Times New Roman" w:hAnsi="Times New Roman" w:eastAsia="仿宋_GB2312"/>
          <w:b/>
          <w:sz w:val="32"/>
          <w:szCs w:val="32"/>
        </w:rPr>
      </w:pPr>
      <w:r>
        <w:rPr>
          <w:rFonts w:ascii="Times New Roman" w:hAnsi="Times New Roman" w:eastAsia="仿宋_GB2312"/>
          <w:b/>
          <w:sz w:val="32"/>
          <w:szCs w:val="32"/>
        </w:rPr>
        <w:t>4.各类证书、证明原件放在第一个档案袋，三个分册装在第二个档案袋，其他业绩材料原件自备手提袋现场备查。</w:t>
      </w:r>
    </w:p>
    <w:p>
      <w:pPr>
        <w:snapToGrid w:val="0"/>
        <w:spacing w:line="560" w:lineRule="exact"/>
        <w:ind w:firstLine="793" w:firstLineChars="247"/>
        <w:rPr>
          <w:rFonts w:ascii="Times New Roman" w:hAnsi="Times New Roman" w:eastAsia="仿宋_GB2312"/>
          <w:b/>
          <w:color w:val="FF0000"/>
          <w:sz w:val="32"/>
          <w:szCs w:val="32"/>
        </w:rPr>
      </w:pPr>
      <w:r>
        <w:rPr>
          <w:rFonts w:ascii="Times New Roman" w:hAnsi="Times New Roman" w:eastAsia="仿宋_GB2312"/>
          <w:b/>
          <w:sz w:val="32"/>
          <w:szCs w:val="32"/>
        </w:rPr>
        <w:t>5.第一个档案袋粘贴目录及内容见附件3。第二个档案袋粘贴目录及内容见附件4。附件4从申报系统中打印</w:t>
      </w:r>
      <w:r>
        <w:rPr>
          <w:rFonts w:hint="eastAsia" w:ascii="Times New Roman" w:hAnsi="Times New Roman" w:eastAsia="仿宋_GB2312"/>
          <w:b/>
          <w:sz w:val="32"/>
          <w:szCs w:val="32"/>
        </w:rPr>
        <w:t>。</w:t>
      </w:r>
    </w:p>
    <w:p>
      <w:pPr>
        <w:snapToGrid w:val="0"/>
        <w:spacing w:line="560" w:lineRule="exact"/>
        <w:ind w:firstLine="793" w:firstLineChars="247"/>
        <w:rPr>
          <w:rFonts w:ascii="Times New Roman" w:hAnsi="Times New Roman" w:eastAsia="仿宋_GB2312"/>
          <w:b/>
          <w:bCs/>
          <w:sz w:val="32"/>
          <w:szCs w:val="32"/>
        </w:rPr>
      </w:pPr>
      <w:r>
        <w:rPr>
          <w:rFonts w:ascii="Times New Roman" w:hAnsi="Times New Roman" w:eastAsia="仿宋_GB2312"/>
          <w:b/>
          <w:bCs/>
          <w:sz w:val="32"/>
          <w:szCs w:val="32"/>
        </w:rPr>
        <w:t>申报材料相关表格可到申报系统中导出或下载，分册目录表由个人自行设计。</w:t>
      </w:r>
    </w:p>
    <w:p>
      <w:pPr>
        <w:snapToGrid w:val="0"/>
        <w:rPr>
          <w:rFonts w:hint="eastAsia"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sz w:val="32"/>
          <w:szCs w:val="32"/>
        </w:rPr>
      </w:pPr>
    </w:p>
    <w:p>
      <w:pPr>
        <w:snapToGrid w:val="0"/>
        <w:rPr>
          <w:rFonts w:ascii="Times New Roman" w:hAnsi="Times New Roman" w:eastAsia="黑体"/>
          <w:b/>
          <w:bCs/>
          <w:sz w:val="32"/>
          <w:szCs w:val="32"/>
        </w:rPr>
      </w:pPr>
      <w:r>
        <w:rPr>
          <w:rFonts w:ascii="Times New Roman" w:hAnsi="Times New Roman" w:eastAsia="黑体"/>
          <w:sz w:val="32"/>
          <w:szCs w:val="32"/>
        </w:rPr>
        <w:t>附件2</w:t>
      </w:r>
    </w:p>
    <w:p>
      <w:pPr>
        <w:snapToGrid w:val="0"/>
        <w:spacing w:line="560" w:lineRule="exact"/>
        <w:jc w:val="center"/>
        <w:rPr>
          <w:rFonts w:ascii="Times New Roman" w:hAnsi="Times New Roman" w:eastAsia="黑体"/>
          <w:b/>
          <w:bCs/>
          <w:sz w:val="36"/>
        </w:rPr>
      </w:pPr>
    </w:p>
    <w:p>
      <w:pPr>
        <w:snapToGrid w:val="0"/>
        <w:spacing w:line="560" w:lineRule="exact"/>
        <w:jc w:val="center"/>
        <w:rPr>
          <w:rFonts w:ascii="Times New Roman" w:hAnsi="Times New Roman" w:eastAsia="黑体"/>
          <w:b/>
          <w:bCs/>
          <w:sz w:val="36"/>
        </w:rPr>
      </w:pPr>
      <w:r>
        <w:rPr>
          <w:rFonts w:ascii="Times New Roman" w:hAnsi="Times New Roman" w:eastAsia="黑体"/>
          <w:b/>
          <w:bCs/>
          <w:sz w:val="36"/>
        </w:rPr>
        <w:t>申报</w:t>
      </w:r>
      <w:r>
        <w:rPr>
          <w:rFonts w:ascii="Times New Roman" w:hAnsi="Times New Roman" w:eastAsia="黑体"/>
          <w:b/>
          <w:bCs/>
          <w:sz w:val="36"/>
          <w:u w:val="single"/>
        </w:rPr>
        <w:t xml:space="preserve">             </w:t>
      </w:r>
      <w:r>
        <w:rPr>
          <w:rFonts w:ascii="Times New Roman" w:hAnsi="Times New Roman" w:eastAsia="黑体"/>
          <w:b/>
          <w:bCs/>
          <w:sz w:val="36"/>
        </w:rPr>
        <w:t>技术资格</w:t>
      </w:r>
    </w:p>
    <w:p>
      <w:pPr>
        <w:snapToGrid w:val="0"/>
        <w:spacing w:line="560" w:lineRule="exact"/>
        <w:rPr>
          <w:rFonts w:ascii="Times New Roman" w:hAnsi="Times New Roman"/>
          <w:sz w:val="32"/>
          <w:u w:val="single"/>
        </w:rPr>
      </w:pPr>
      <w:r>
        <w:rPr>
          <w:rFonts w:ascii="Times New Roman" w:hAnsi="Times New Roman"/>
          <w:sz w:val="32"/>
        </w:rPr>
        <w:t>专业类别：</w:t>
      </w:r>
      <w:r>
        <w:rPr>
          <w:rFonts w:ascii="Times New Roman" w:hAnsi="Times New Roman"/>
          <w:sz w:val="32"/>
          <w:u w:val="single"/>
        </w:rPr>
        <w:t xml:space="preserve">             </w:t>
      </w:r>
    </w:p>
    <w:p>
      <w:pPr>
        <w:snapToGrid w:val="0"/>
        <w:spacing w:line="560" w:lineRule="exact"/>
        <w:rPr>
          <w:rFonts w:ascii="Times New Roman" w:hAnsi="Times New Roman"/>
          <w:sz w:val="32"/>
          <w:u w:val="single"/>
        </w:rPr>
      </w:pPr>
      <w:r>
        <w:rPr>
          <w:rFonts w:ascii="Times New Roman" w:hAnsi="Times New Roman"/>
          <w:sz w:val="32"/>
        </w:rPr>
        <w:t>姓名：</w:t>
      </w:r>
      <w:r>
        <w:rPr>
          <w:rFonts w:ascii="Times New Roman" w:hAnsi="Times New Roman"/>
          <w:sz w:val="32"/>
          <w:u w:val="single"/>
        </w:rPr>
        <w:t xml:space="preserve">             </w:t>
      </w:r>
      <w:r>
        <w:rPr>
          <w:rFonts w:ascii="Times New Roman" w:hAnsi="Times New Roman"/>
          <w:sz w:val="32"/>
        </w:rPr>
        <w:t xml:space="preserve">     性别：</w:t>
      </w:r>
      <w:r>
        <w:rPr>
          <w:rFonts w:ascii="Times New Roman" w:hAnsi="Times New Roman"/>
          <w:sz w:val="32"/>
          <w:u w:val="single"/>
        </w:rPr>
        <w:t xml:space="preserve">  </w:t>
      </w:r>
      <w:r>
        <w:rPr>
          <w:rFonts w:ascii="Times New Roman" w:hAnsi="Times New Roman"/>
          <w:u w:val="single"/>
        </w:rPr>
        <w:t xml:space="preserve">    </w:t>
      </w:r>
      <w:r>
        <w:rPr>
          <w:rFonts w:ascii="Times New Roman" w:hAnsi="Times New Roman"/>
          <w:sz w:val="32"/>
          <w:u w:val="single"/>
        </w:rPr>
        <w:t xml:space="preserve">       </w:t>
      </w:r>
      <w:r>
        <w:rPr>
          <w:rFonts w:ascii="Times New Roman" w:hAnsi="Times New Roman"/>
          <w:u w:val="single"/>
        </w:rPr>
        <w:t xml:space="preserve">       </w:t>
      </w:r>
    </w:p>
    <w:p>
      <w:pPr>
        <w:snapToGrid w:val="0"/>
        <w:spacing w:line="560" w:lineRule="exact"/>
        <w:rPr>
          <w:rFonts w:ascii="Times New Roman" w:hAnsi="Times New Roman"/>
          <w:sz w:val="32"/>
        </w:rPr>
      </w:pPr>
      <w:r>
        <w:rPr>
          <w:rFonts w:ascii="Times New Roman" w:hAnsi="Times New Roman"/>
          <w:sz w:val="32"/>
        </w:rPr>
        <w:t>单位名称：</w:t>
      </w:r>
      <w:r>
        <w:rPr>
          <w:rFonts w:ascii="Times New Roman" w:hAnsi="Times New Roman"/>
          <w:sz w:val="32"/>
          <w:u w:val="single"/>
        </w:rPr>
        <w:t xml:space="preserve">                                   </w:t>
      </w:r>
    </w:p>
    <w:p>
      <w:pPr>
        <w:snapToGrid w:val="0"/>
        <w:spacing w:line="560" w:lineRule="exact"/>
        <w:jc w:val="both"/>
        <w:rPr>
          <w:rFonts w:hint="eastAsia" w:ascii="Times New Roman" w:hAnsi="Times New Roman" w:eastAsia="宋体"/>
          <w:sz w:val="32"/>
        </w:rPr>
      </w:pPr>
      <w:r>
        <w:rPr>
          <w:rFonts w:ascii="Times New Roman" w:hAnsi="Times New Roman"/>
          <w:sz w:val="32"/>
        </w:rPr>
        <w:t>单位电话：</w:t>
      </w:r>
      <w:r>
        <w:rPr>
          <w:rFonts w:ascii="Times New Roman" w:hAnsi="Times New Roman"/>
          <w:sz w:val="32"/>
          <w:u w:val="single"/>
        </w:rPr>
        <w:t xml:space="preserve">             </w:t>
      </w:r>
      <w:r>
        <w:rPr>
          <w:rFonts w:ascii="Times New Roman" w:hAnsi="Times New Roman"/>
          <w:sz w:val="32"/>
        </w:rPr>
        <w:t>手机：</w:t>
      </w:r>
      <w:r>
        <w:rPr>
          <w:rFonts w:ascii="Times New Roman" w:hAnsi="Times New Roman"/>
          <w:sz w:val="32"/>
          <w:u w:val="single"/>
        </w:rPr>
        <w:t xml:space="preserve">                </w:t>
      </w:r>
      <w:r>
        <w:rPr>
          <w:rFonts w:ascii="Times New Roman" w:hAnsi="Times New Roman"/>
          <w:sz w:val="32"/>
        </w:rPr>
        <w:t xml:space="preserve">    </w:t>
      </w:r>
    </w:p>
    <w:p>
      <w:pPr>
        <w:snapToGrid w:val="0"/>
        <w:spacing w:line="560" w:lineRule="exact"/>
        <w:jc w:val="center"/>
        <w:rPr>
          <w:rFonts w:ascii="Times New Roman" w:hAnsi="Times New Roman" w:eastAsia="黑体"/>
          <w:sz w:val="24"/>
        </w:rPr>
      </w:pPr>
      <w:r>
        <w:rPr>
          <w:rFonts w:ascii="Times New Roman" w:hAnsi="Times New Roman" w:eastAsia="黑体"/>
          <w:sz w:val="36"/>
        </w:rPr>
        <w:t>材　　料　　目　　录</w:t>
      </w:r>
    </w:p>
    <w:tbl>
      <w:tblPr>
        <w:tblStyle w:val="10"/>
        <w:tblpPr w:leftFromText="180" w:rightFromText="180" w:vertAnchor="text" w:horzAnchor="page" w:tblpX="1635" w:tblpY="6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541"/>
        <w:gridCol w:w="1077"/>
        <w:gridCol w:w="1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81" w:type="dxa"/>
          </w:tcPr>
          <w:p>
            <w:pPr>
              <w:snapToGrid w:val="0"/>
              <w:spacing w:line="560" w:lineRule="exact"/>
              <w:jc w:val="center"/>
              <w:rPr>
                <w:rFonts w:ascii="Times New Roman" w:hAnsi="Times New Roman" w:eastAsia="黑体"/>
                <w:sz w:val="30"/>
              </w:rPr>
            </w:pPr>
            <w:r>
              <w:rPr>
                <w:rFonts w:ascii="Times New Roman" w:hAnsi="Times New Roman" w:eastAsia="黑体"/>
                <w:sz w:val="30"/>
              </w:rPr>
              <w:t>序号</w:t>
            </w:r>
          </w:p>
        </w:tc>
        <w:tc>
          <w:tcPr>
            <w:tcW w:w="4541" w:type="dxa"/>
          </w:tcPr>
          <w:p>
            <w:pPr>
              <w:snapToGrid w:val="0"/>
              <w:spacing w:line="560" w:lineRule="exact"/>
              <w:jc w:val="center"/>
              <w:rPr>
                <w:rFonts w:ascii="Times New Roman" w:hAnsi="Times New Roman" w:eastAsia="黑体"/>
                <w:sz w:val="30"/>
              </w:rPr>
            </w:pPr>
            <w:r>
              <w:rPr>
                <w:rFonts w:ascii="Times New Roman" w:hAnsi="Times New Roman" w:eastAsia="黑体"/>
                <w:sz w:val="30"/>
              </w:rPr>
              <w:t>材　料　名　称</w:t>
            </w:r>
          </w:p>
        </w:tc>
        <w:tc>
          <w:tcPr>
            <w:tcW w:w="1077" w:type="dxa"/>
          </w:tcPr>
          <w:p>
            <w:pPr>
              <w:snapToGrid w:val="0"/>
              <w:spacing w:line="560" w:lineRule="exact"/>
              <w:jc w:val="center"/>
              <w:rPr>
                <w:rFonts w:ascii="Times New Roman" w:hAnsi="Times New Roman" w:eastAsia="黑体"/>
                <w:sz w:val="30"/>
              </w:rPr>
            </w:pPr>
            <w:r>
              <w:rPr>
                <w:rFonts w:ascii="Times New Roman" w:hAnsi="Times New Roman" w:eastAsia="黑体"/>
                <w:sz w:val="30"/>
              </w:rPr>
              <w:t>份数</w:t>
            </w:r>
          </w:p>
        </w:tc>
        <w:tc>
          <w:tcPr>
            <w:tcW w:w="1664" w:type="dxa"/>
          </w:tcPr>
          <w:p>
            <w:pPr>
              <w:snapToGrid w:val="0"/>
              <w:spacing w:line="560" w:lineRule="exact"/>
              <w:jc w:val="center"/>
              <w:rPr>
                <w:rFonts w:ascii="Times New Roman" w:hAnsi="Times New Roman" w:eastAsia="黑体"/>
                <w:sz w:val="30"/>
              </w:rPr>
            </w:pPr>
            <w:r>
              <w:rPr>
                <w:rFonts w:ascii="Times New Roman" w:hAnsi="Times New Roman" w:eastAsia="黑体"/>
                <w:sz w:val="30"/>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r>
              <w:rPr>
                <w:rFonts w:ascii="Times New Roman" w:hAnsi="Times New Roman" w:eastAsia="仿宋_GB2312"/>
                <w:sz w:val="30"/>
              </w:rPr>
              <w:t>1</w:t>
            </w:r>
          </w:p>
        </w:tc>
        <w:tc>
          <w:tcPr>
            <w:tcW w:w="4541" w:type="dxa"/>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学历、学位证书原件</w:t>
            </w:r>
          </w:p>
        </w:tc>
        <w:tc>
          <w:tcPr>
            <w:tcW w:w="1077" w:type="dxa"/>
          </w:tcPr>
          <w:p>
            <w:pPr>
              <w:snapToGrid w:val="0"/>
              <w:spacing w:line="500" w:lineRule="exact"/>
              <w:rPr>
                <w:rFonts w:ascii="Times New Roman" w:hAnsi="Times New Roman" w:eastAsia="仿宋_GB2312"/>
                <w:sz w:val="30"/>
              </w:rPr>
            </w:pPr>
          </w:p>
        </w:tc>
        <w:tc>
          <w:tcPr>
            <w:tcW w:w="1664" w:type="dxa"/>
          </w:tcPr>
          <w:p>
            <w:pPr>
              <w:snapToGrid w:val="0"/>
              <w:spacing w:line="50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r>
              <w:rPr>
                <w:rFonts w:ascii="Times New Roman" w:hAnsi="Times New Roman" w:eastAsia="仿宋_GB2312"/>
                <w:sz w:val="30"/>
              </w:rPr>
              <w:t>2</w:t>
            </w:r>
          </w:p>
        </w:tc>
        <w:tc>
          <w:tcPr>
            <w:tcW w:w="4541" w:type="dxa"/>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现专业技术资格证书原件</w:t>
            </w:r>
          </w:p>
        </w:tc>
        <w:tc>
          <w:tcPr>
            <w:tcW w:w="1077" w:type="dxa"/>
          </w:tcPr>
          <w:p>
            <w:pPr>
              <w:snapToGrid w:val="0"/>
              <w:spacing w:line="500" w:lineRule="exact"/>
              <w:rPr>
                <w:rFonts w:ascii="Times New Roman" w:hAnsi="Times New Roman" w:eastAsia="仿宋_GB2312"/>
                <w:sz w:val="30"/>
              </w:rPr>
            </w:pPr>
          </w:p>
        </w:tc>
        <w:tc>
          <w:tcPr>
            <w:tcW w:w="1664" w:type="dxa"/>
          </w:tcPr>
          <w:p>
            <w:pPr>
              <w:snapToGrid w:val="0"/>
              <w:spacing w:line="50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r>
              <w:rPr>
                <w:rFonts w:ascii="Times New Roman" w:hAnsi="Times New Roman" w:eastAsia="仿宋_GB2312"/>
                <w:sz w:val="30"/>
              </w:rPr>
              <w:t>3</w:t>
            </w:r>
          </w:p>
        </w:tc>
        <w:tc>
          <w:tcPr>
            <w:tcW w:w="4541" w:type="dxa"/>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现专业技术职务聘书原件</w:t>
            </w:r>
          </w:p>
        </w:tc>
        <w:tc>
          <w:tcPr>
            <w:tcW w:w="1077" w:type="dxa"/>
          </w:tcPr>
          <w:p>
            <w:pPr>
              <w:snapToGrid w:val="0"/>
              <w:spacing w:line="500" w:lineRule="exact"/>
              <w:rPr>
                <w:rFonts w:ascii="Times New Roman" w:hAnsi="Times New Roman" w:eastAsia="仿宋_GB2312"/>
                <w:sz w:val="30"/>
              </w:rPr>
            </w:pPr>
          </w:p>
        </w:tc>
        <w:tc>
          <w:tcPr>
            <w:tcW w:w="1664" w:type="dxa"/>
          </w:tcPr>
          <w:p>
            <w:pPr>
              <w:snapToGrid w:val="0"/>
              <w:spacing w:line="50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r>
              <w:rPr>
                <w:rFonts w:ascii="Times New Roman" w:hAnsi="Times New Roman" w:eastAsia="仿宋_GB2312"/>
                <w:sz w:val="30"/>
              </w:rPr>
              <w:t>4</w:t>
            </w:r>
          </w:p>
        </w:tc>
        <w:tc>
          <w:tcPr>
            <w:tcW w:w="4541" w:type="dxa"/>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年度考核表原件</w:t>
            </w:r>
          </w:p>
        </w:tc>
        <w:tc>
          <w:tcPr>
            <w:tcW w:w="1077" w:type="dxa"/>
          </w:tcPr>
          <w:p>
            <w:pPr>
              <w:snapToGrid w:val="0"/>
              <w:spacing w:line="500" w:lineRule="exact"/>
              <w:rPr>
                <w:rFonts w:ascii="Times New Roman" w:hAnsi="Times New Roman" w:eastAsia="仿宋_GB2312"/>
                <w:sz w:val="30"/>
              </w:rPr>
            </w:pPr>
          </w:p>
        </w:tc>
        <w:tc>
          <w:tcPr>
            <w:tcW w:w="1664" w:type="dxa"/>
          </w:tcPr>
          <w:p>
            <w:pPr>
              <w:snapToGrid w:val="0"/>
              <w:spacing w:line="50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r>
              <w:rPr>
                <w:rFonts w:ascii="Times New Roman" w:hAnsi="Times New Roman" w:eastAsia="仿宋_GB2312"/>
                <w:sz w:val="30"/>
              </w:rPr>
              <w:t>5</w:t>
            </w:r>
          </w:p>
        </w:tc>
        <w:tc>
          <w:tcPr>
            <w:tcW w:w="4541" w:type="dxa"/>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继续教育公共课汇总表，有关继续教育、培训方面材料（汇总表从人社局网站继续教育平台上打印）</w:t>
            </w:r>
          </w:p>
        </w:tc>
        <w:tc>
          <w:tcPr>
            <w:tcW w:w="1077" w:type="dxa"/>
          </w:tcPr>
          <w:p>
            <w:pPr>
              <w:snapToGrid w:val="0"/>
              <w:spacing w:line="500" w:lineRule="exact"/>
              <w:rPr>
                <w:rFonts w:ascii="Times New Roman" w:hAnsi="Times New Roman" w:eastAsia="仿宋_GB2312"/>
                <w:sz w:val="30"/>
              </w:rPr>
            </w:pPr>
          </w:p>
        </w:tc>
        <w:tc>
          <w:tcPr>
            <w:tcW w:w="1664" w:type="dxa"/>
          </w:tcPr>
          <w:p>
            <w:pPr>
              <w:snapToGrid w:val="0"/>
              <w:spacing w:line="50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ascii="Times New Roman" w:hAnsi="Times New Roman" w:eastAsia="仿宋_GB2312"/>
                <w:sz w:val="30"/>
              </w:rPr>
            </w:pPr>
          </w:p>
        </w:tc>
        <w:tc>
          <w:tcPr>
            <w:tcW w:w="4541" w:type="dxa"/>
          </w:tcPr>
          <w:p>
            <w:pPr>
              <w:snapToGrid w:val="0"/>
              <w:spacing w:line="560" w:lineRule="exact"/>
              <w:rPr>
                <w:rFonts w:ascii="Times New Roman" w:hAnsi="Times New Roman" w:eastAsia="仿宋_GB2312"/>
                <w:sz w:val="28"/>
                <w:szCs w:val="21"/>
              </w:rPr>
            </w:pPr>
          </w:p>
        </w:tc>
        <w:tc>
          <w:tcPr>
            <w:tcW w:w="1077" w:type="dxa"/>
          </w:tcPr>
          <w:p>
            <w:pPr>
              <w:snapToGrid w:val="0"/>
              <w:spacing w:line="560" w:lineRule="exact"/>
              <w:rPr>
                <w:rFonts w:ascii="Times New Roman" w:hAnsi="Times New Roman" w:eastAsia="仿宋_GB2312"/>
                <w:sz w:val="30"/>
              </w:rPr>
            </w:pPr>
          </w:p>
        </w:tc>
        <w:tc>
          <w:tcPr>
            <w:tcW w:w="1664" w:type="dxa"/>
          </w:tcPr>
          <w:p>
            <w:pPr>
              <w:snapToGrid w:val="0"/>
              <w:spacing w:line="56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ascii="Times New Roman" w:hAnsi="Times New Roman" w:eastAsia="仿宋_GB2312"/>
                <w:sz w:val="30"/>
              </w:rPr>
            </w:pPr>
          </w:p>
        </w:tc>
        <w:tc>
          <w:tcPr>
            <w:tcW w:w="4541" w:type="dxa"/>
          </w:tcPr>
          <w:p>
            <w:pPr>
              <w:snapToGrid w:val="0"/>
              <w:spacing w:line="560" w:lineRule="exact"/>
              <w:rPr>
                <w:rFonts w:ascii="Times New Roman" w:hAnsi="Times New Roman" w:eastAsia="仿宋_GB2312"/>
                <w:sz w:val="28"/>
                <w:szCs w:val="21"/>
              </w:rPr>
            </w:pPr>
          </w:p>
        </w:tc>
        <w:tc>
          <w:tcPr>
            <w:tcW w:w="1077" w:type="dxa"/>
          </w:tcPr>
          <w:p>
            <w:pPr>
              <w:snapToGrid w:val="0"/>
              <w:spacing w:line="560" w:lineRule="exact"/>
              <w:rPr>
                <w:rFonts w:ascii="Times New Roman" w:hAnsi="Times New Roman" w:eastAsia="仿宋_GB2312"/>
                <w:sz w:val="30"/>
              </w:rPr>
            </w:pPr>
          </w:p>
        </w:tc>
        <w:tc>
          <w:tcPr>
            <w:tcW w:w="1664" w:type="dxa"/>
          </w:tcPr>
          <w:p>
            <w:pPr>
              <w:snapToGrid w:val="0"/>
              <w:spacing w:line="56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ascii="Times New Roman" w:hAnsi="Times New Roman" w:eastAsia="仿宋_GB2312"/>
                <w:sz w:val="30"/>
              </w:rPr>
            </w:pPr>
          </w:p>
        </w:tc>
        <w:tc>
          <w:tcPr>
            <w:tcW w:w="4541" w:type="dxa"/>
          </w:tcPr>
          <w:p>
            <w:pPr>
              <w:snapToGrid w:val="0"/>
              <w:spacing w:line="560" w:lineRule="exact"/>
              <w:rPr>
                <w:rFonts w:ascii="Times New Roman" w:hAnsi="Times New Roman" w:eastAsia="仿宋_GB2312"/>
                <w:sz w:val="28"/>
                <w:szCs w:val="21"/>
              </w:rPr>
            </w:pPr>
          </w:p>
        </w:tc>
        <w:tc>
          <w:tcPr>
            <w:tcW w:w="1077" w:type="dxa"/>
          </w:tcPr>
          <w:p>
            <w:pPr>
              <w:snapToGrid w:val="0"/>
              <w:spacing w:line="560" w:lineRule="exact"/>
              <w:rPr>
                <w:rFonts w:ascii="Times New Roman" w:hAnsi="Times New Roman" w:eastAsia="仿宋_GB2312"/>
                <w:sz w:val="30"/>
              </w:rPr>
            </w:pPr>
          </w:p>
        </w:tc>
        <w:tc>
          <w:tcPr>
            <w:tcW w:w="1664" w:type="dxa"/>
          </w:tcPr>
          <w:p>
            <w:pPr>
              <w:snapToGrid w:val="0"/>
              <w:spacing w:line="56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ascii="Times New Roman" w:hAnsi="Times New Roman" w:eastAsia="仿宋_GB2312"/>
                <w:sz w:val="30"/>
              </w:rPr>
            </w:pPr>
          </w:p>
        </w:tc>
        <w:tc>
          <w:tcPr>
            <w:tcW w:w="4541" w:type="dxa"/>
          </w:tcPr>
          <w:p>
            <w:pPr>
              <w:snapToGrid w:val="0"/>
              <w:spacing w:line="560" w:lineRule="exact"/>
              <w:rPr>
                <w:rFonts w:ascii="Times New Roman" w:hAnsi="Times New Roman" w:eastAsia="仿宋_GB2312"/>
                <w:sz w:val="28"/>
                <w:szCs w:val="21"/>
              </w:rPr>
            </w:pPr>
          </w:p>
        </w:tc>
        <w:tc>
          <w:tcPr>
            <w:tcW w:w="1077" w:type="dxa"/>
          </w:tcPr>
          <w:p>
            <w:pPr>
              <w:snapToGrid w:val="0"/>
              <w:spacing w:line="560" w:lineRule="exact"/>
              <w:rPr>
                <w:rFonts w:ascii="Times New Roman" w:hAnsi="Times New Roman" w:eastAsia="仿宋_GB2312"/>
                <w:sz w:val="30"/>
              </w:rPr>
            </w:pPr>
          </w:p>
        </w:tc>
        <w:tc>
          <w:tcPr>
            <w:tcW w:w="1664" w:type="dxa"/>
          </w:tcPr>
          <w:p>
            <w:pPr>
              <w:snapToGrid w:val="0"/>
              <w:spacing w:line="560" w:lineRule="exact"/>
              <w:rPr>
                <w:rFonts w:ascii="Times New Roman" w:hAnsi="Times New Roman" w:eastAsia="仿宋_GB2312"/>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ascii="Times New Roman" w:hAnsi="Times New Roman" w:eastAsia="仿宋_GB2312"/>
                <w:sz w:val="30"/>
              </w:rPr>
            </w:pPr>
          </w:p>
        </w:tc>
        <w:tc>
          <w:tcPr>
            <w:tcW w:w="4541" w:type="dxa"/>
          </w:tcPr>
          <w:p>
            <w:pPr>
              <w:snapToGrid w:val="0"/>
              <w:spacing w:line="560" w:lineRule="exact"/>
              <w:rPr>
                <w:rFonts w:ascii="Times New Roman" w:hAnsi="Times New Roman" w:eastAsia="仿宋_GB2312"/>
                <w:sz w:val="28"/>
                <w:szCs w:val="21"/>
              </w:rPr>
            </w:pPr>
          </w:p>
        </w:tc>
        <w:tc>
          <w:tcPr>
            <w:tcW w:w="1077" w:type="dxa"/>
          </w:tcPr>
          <w:p>
            <w:pPr>
              <w:snapToGrid w:val="0"/>
              <w:spacing w:line="560" w:lineRule="exact"/>
              <w:rPr>
                <w:rFonts w:ascii="Times New Roman" w:hAnsi="Times New Roman" w:eastAsia="仿宋_GB2312"/>
                <w:sz w:val="30"/>
              </w:rPr>
            </w:pPr>
          </w:p>
        </w:tc>
        <w:tc>
          <w:tcPr>
            <w:tcW w:w="1664" w:type="dxa"/>
          </w:tcPr>
          <w:p>
            <w:pPr>
              <w:snapToGrid w:val="0"/>
              <w:spacing w:line="560" w:lineRule="exact"/>
              <w:rPr>
                <w:rFonts w:ascii="Times New Roman" w:hAnsi="Times New Roman" w:eastAsia="仿宋_GB2312"/>
                <w:sz w:val="30"/>
              </w:rPr>
            </w:pPr>
          </w:p>
        </w:tc>
      </w:tr>
    </w:tbl>
    <w:p>
      <w:pPr>
        <w:snapToGrid w:val="0"/>
        <w:spacing w:line="560" w:lineRule="exact"/>
        <w:jc w:val="both"/>
        <w:rPr>
          <w:rFonts w:ascii="Times New Roman" w:hAnsi="Times New Roman" w:eastAsia="黑体"/>
          <w:sz w:val="36"/>
        </w:rPr>
      </w:pPr>
    </w:p>
    <w:p>
      <w:pPr>
        <w:snapToGrid w:val="0"/>
        <w:spacing w:line="560" w:lineRule="exact"/>
        <w:rPr>
          <w:rFonts w:ascii="Times New Roman" w:hAnsi="Times New Roman" w:eastAsia="仿宋_GB2312"/>
          <w:sz w:val="32"/>
          <w:szCs w:val="32"/>
        </w:rPr>
      </w:pPr>
      <w:r>
        <w:rPr>
          <w:rFonts w:ascii="Times New Roman" w:hAnsi="Times New Roman" w:eastAsia="黑体"/>
          <w:sz w:val="32"/>
        </w:rPr>
        <w:t>呈报单位经办人：　　　　　　　　     年　　月　　日</w:t>
      </w:r>
    </w:p>
    <w:p>
      <w:pPr>
        <w:snapToGrid w:val="0"/>
        <w:spacing w:line="500" w:lineRule="exact"/>
        <w:rPr>
          <w:rFonts w:ascii="Times New Roman" w:hAnsi="Times New Roman" w:eastAsia="仿宋_GB2312"/>
          <w:color w:val="000000"/>
          <w:kern w:val="0"/>
          <w:sz w:val="32"/>
          <w:szCs w:val="32"/>
        </w:rPr>
      </w:pPr>
    </w:p>
    <w:p>
      <w:pPr>
        <w:snapToGrid w:val="0"/>
        <w:spacing w:line="560" w:lineRule="exact"/>
        <w:rPr>
          <w:rFonts w:hint="eastAsia" w:ascii="Times New Roman" w:hAnsi="Times New Roman" w:eastAsia="黑体"/>
          <w:sz w:val="32"/>
          <w:szCs w:val="32"/>
        </w:rPr>
      </w:pPr>
    </w:p>
    <w:p>
      <w:pPr>
        <w:snapToGrid w:val="0"/>
        <w:spacing w:line="560" w:lineRule="exact"/>
        <w:rPr>
          <w:rFonts w:ascii="Times New Roman" w:hAnsi="Times New Roman" w:eastAsia="仿宋_GB2312"/>
          <w:b/>
          <w:bCs/>
          <w:color w:val="FF0000"/>
          <w:sz w:val="32"/>
          <w:szCs w:val="32"/>
        </w:rPr>
      </w:pPr>
      <w:r>
        <w:rPr>
          <w:rFonts w:ascii="Times New Roman" w:hAnsi="Times New Roman" w:eastAsia="黑体"/>
          <w:sz w:val="32"/>
          <w:szCs w:val="32"/>
        </w:rPr>
        <w:t xml:space="preserve">附件3 </w:t>
      </w:r>
      <w:r>
        <w:rPr>
          <w:rFonts w:ascii="Times New Roman" w:hAnsi="Times New Roman" w:eastAsia="黑体"/>
          <w:color w:val="FF0000"/>
          <w:sz w:val="32"/>
          <w:szCs w:val="32"/>
        </w:rPr>
        <w:t xml:space="preserve"> </w:t>
      </w:r>
    </w:p>
    <w:p>
      <w:pPr>
        <w:snapToGrid w:val="0"/>
        <w:spacing w:line="520" w:lineRule="exact"/>
        <w:jc w:val="center"/>
        <w:rPr>
          <w:rFonts w:ascii="Times New Roman" w:hAnsi="Times New Roman" w:eastAsia="黑体"/>
          <w:b/>
          <w:bCs/>
          <w:sz w:val="36"/>
        </w:rPr>
      </w:pPr>
    </w:p>
    <w:p>
      <w:pPr>
        <w:snapToGrid w:val="0"/>
        <w:spacing w:line="520" w:lineRule="exact"/>
        <w:jc w:val="center"/>
        <w:rPr>
          <w:rFonts w:ascii="Times New Roman" w:hAnsi="Times New Roman" w:eastAsia="黑体"/>
          <w:b/>
          <w:bCs/>
          <w:sz w:val="36"/>
        </w:rPr>
      </w:pPr>
      <w:r>
        <w:rPr>
          <w:rFonts w:ascii="Times New Roman" w:hAnsi="Times New Roman" w:eastAsia="黑体"/>
          <w:b/>
          <w:bCs/>
          <w:sz w:val="36"/>
        </w:rPr>
        <w:t>申报</w:t>
      </w:r>
      <w:r>
        <w:rPr>
          <w:rFonts w:ascii="Times New Roman" w:hAnsi="Times New Roman" w:eastAsia="黑体"/>
          <w:b/>
          <w:bCs/>
          <w:sz w:val="36"/>
          <w:u w:val="single"/>
        </w:rPr>
        <w:t xml:space="preserve">             </w:t>
      </w:r>
      <w:r>
        <w:rPr>
          <w:rFonts w:ascii="Times New Roman" w:hAnsi="Times New Roman" w:eastAsia="黑体"/>
          <w:b/>
          <w:bCs/>
          <w:sz w:val="36"/>
        </w:rPr>
        <w:t>技术资格</w:t>
      </w:r>
    </w:p>
    <w:p>
      <w:pPr>
        <w:snapToGrid w:val="0"/>
        <w:spacing w:line="520" w:lineRule="exact"/>
        <w:rPr>
          <w:rFonts w:ascii="Times New Roman" w:hAnsi="Times New Roman"/>
          <w:sz w:val="32"/>
          <w:u w:val="single"/>
        </w:rPr>
      </w:pPr>
      <w:r>
        <w:rPr>
          <w:rFonts w:ascii="Times New Roman" w:hAnsi="Times New Roman"/>
          <w:sz w:val="32"/>
        </w:rPr>
        <w:t>专业类别：</w:t>
      </w:r>
      <w:r>
        <w:rPr>
          <w:rFonts w:ascii="Times New Roman" w:hAnsi="Times New Roman"/>
          <w:sz w:val="32"/>
          <w:u w:val="single"/>
        </w:rPr>
        <w:t xml:space="preserve">             </w:t>
      </w:r>
    </w:p>
    <w:p>
      <w:pPr>
        <w:snapToGrid w:val="0"/>
        <w:spacing w:line="520" w:lineRule="exact"/>
        <w:rPr>
          <w:rFonts w:ascii="Times New Roman" w:hAnsi="Times New Roman"/>
          <w:sz w:val="32"/>
          <w:u w:val="single"/>
        </w:rPr>
      </w:pPr>
      <w:r>
        <w:rPr>
          <w:rFonts w:ascii="Times New Roman" w:hAnsi="Times New Roman"/>
          <w:sz w:val="32"/>
        </w:rPr>
        <w:t>姓名：</w:t>
      </w:r>
      <w:r>
        <w:rPr>
          <w:rFonts w:ascii="Times New Roman" w:hAnsi="Times New Roman"/>
          <w:sz w:val="32"/>
          <w:u w:val="single"/>
        </w:rPr>
        <w:t xml:space="preserve">               </w:t>
      </w:r>
      <w:r>
        <w:rPr>
          <w:rFonts w:ascii="Times New Roman" w:hAnsi="Times New Roman"/>
          <w:sz w:val="32"/>
        </w:rPr>
        <w:t xml:space="preserve">    性别：</w:t>
      </w:r>
      <w:r>
        <w:rPr>
          <w:rFonts w:ascii="Times New Roman" w:hAnsi="Times New Roman"/>
          <w:sz w:val="32"/>
          <w:u w:val="single"/>
        </w:rPr>
        <w:t xml:space="preserve">  </w:t>
      </w:r>
      <w:r>
        <w:rPr>
          <w:rFonts w:ascii="Times New Roman" w:hAnsi="Times New Roman"/>
          <w:u w:val="single"/>
        </w:rPr>
        <w:t xml:space="preserve">  </w:t>
      </w:r>
      <w:r>
        <w:rPr>
          <w:rFonts w:ascii="Times New Roman" w:hAnsi="Times New Roman"/>
          <w:sz w:val="32"/>
          <w:u w:val="single"/>
        </w:rPr>
        <w:t xml:space="preserve">       </w:t>
      </w:r>
      <w:r>
        <w:rPr>
          <w:rFonts w:ascii="Times New Roman" w:hAnsi="Times New Roman"/>
          <w:u w:val="single"/>
        </w:rPr>
        <w:t xml:space="preserve">      </w:t>
      </w:r>
    </w:p>
    <w:p>
      <w:pPr>
        <w:snapToGrid w:val="0"/>
        <w:spacing w:line="520" w:lineRule="exact"/>
        <w:rPr>
          <w:rFonts w:ascii="Times New Roman" w:hAnsi="Times New Roman"/>
          <w:sz w:val="32"/>
        </w:rPr>
      </w:pPr>
      <w:r>
        <w:rPr>
          <w:rFonts w:ascii="Times New Roman" w:hAnsi="Times New Roman"/>
          <w:sz w:val="32"/>
        </w:rPr>
        <w:t>单位名称：</w:t>
      </w:r>
      <w:r>
        <w:rPr>
          <w:rFonts w:ascii="Times New Roman" w:hAnsi="Times New Roman"/>
          <w:sz w:val="32"/>
          <w:u w:val="single"/>
        </w:rPr>
        <w:t xml:space="preserve">                                   </w:t>
      </w:r>
    </w:p>
    <w:p>
      <w:pPr>
        <w:snapToGrid w:val="0"/>
        <w:spacing w:line="520" w:lineRule="exact"/>
        <w:rPr>
          <w:rFonts w:ascii="Times New Roman" w:hAnsi="Times New Roman" w:eastAsia="黑体"/>
          <w:sz w:val="24"/>
        </w:rPr>
      </w:pPr>
      <w:r>
        <w:rPr>
          <w:rFonts w:ascii="Times New Roman" w:hAnsi="Times New Roman"/>
          <w:sz w:val="32"/>
        </w:rPr>
        <w:t>单位电话：</w:t>
      </w:r>
      <w:r>
        <w:rPr>
          <w:rFonts w:ascii="Times New Roman" w:hAnsi="Times New Roman"/>
          <w:sz w:val="32"/>
          <w:u w:val="single"/>
        </w:rPr>
        <w:t xml:space="preserve">             </w:t>
      </w:r>
      <w:r>
        <w:rPr>
          <w:rFonts w:ascii="Times New Roman" w:hAnsi="Times New Roman"/>
          <w:sz w:val="32"/>
        </w:rPr>
        <w:t>手机：</w:t>
      </w:r>
      <w:r>
        <w:rPr>
          <w:rFonts w:ascii="Times New Roman" w:hAnsi="Times New Roman"/>
          <w:sz w:val="32"/>
          <w:u w:val="single"/>
        </w:rPr>
        <w:t xml:space="preserve">                </w:t>
      </w:r>
      <w:r>
        <w:rPr>
          <w:rFonts w:ascii="Times New Roman" w:hAnsi="Times New Roman"/>
          <w:sz w:val="32"/>
        </w:rPr>
        <w:t xml:space="preserve">    </w:t>
      </w:r>
    </w:p>
    <w:tbl>
      <w:tblPr>
        <w:tblStyle w:val="10"/>
        <w:tblpPr w:leftFromText="180" w:rightFromText="180" w:vertAnchor="text" w:horzAnchor="page" w:tblpX="1470" w:tblpY="6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52"/>
        <w:gridCol w:w="4351"/>
        <w:gridCol w:w="819"/>
        <w:gridCol w:w="852"/>
        <w:gridCol w:w="1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61" w:type="dxa"/>
          </w:tcPr>
          <w:p>
            <w:pPr>
              <w:snapToGrid w:val="0"/>
              <w:spacing w:line="500" w:lineRule="exact"/>
              <w:jc w:val="center"/>
              <w:rPr>
                <w:rFonts w:ascii="Times New Roman" w:hAnsi="Times New Roman" w:eastAsia="黑体"/>
                <w:sz w:val="30"/>
              </w:rPr>
            </w:pPr>
            <w:r>
              <w:rPr>
                <w:rFonts w:ascii="Times New Roman" w:hAnsi="Times New Roman" w:eastAsia="黑体"/>
                <w:sz w:val="30"/>
              </w:rPr>
              <w:t>分类</w:t>
            </w:r>
          </w:p>
        </w:tc>
        <w:tc>
          <w:tcPr>
            <w:tcW w:w="852" w:type="dxa"/>
          </w:tcPr>
          <w:p>
            <w:pPr>
              <w:snapToGrid w:val="0"/>
              <w:spacing w:line="500" w:lineRule="exact"/>
              <w:jc w:val="center"/>
              <w:rPr>
                <w:rFonts w:ascii="Times New Roman" w:hAnsi="Times New Roman" w:eastAsia="黑体"/>
                <w:sz w:val="30"/>
              </w:rPr>
            </w:pPr>
            <w:r>
              <w:rPr>
                <w:rFonts w:ascii="Times New Roman" w:hAnsi="Times New Roman" w:eastAsia="黑体"/>
                <w:sz w:val="30"/>
              </w:rPr>
              <w:t>序号</w:t>
            </w:r>
          </w:p>
        </w:tc>
        <w:tc>
          <w:tcPr>
            <w:tcW w:w="4351" w:type="dxa"/>
          </w:tcPr>
          <w:p>
            <w:pPr>
              <w:snapToGrid w:val="0"/>
              <w:spacing w:line="500" w:lineRule="exact"/>
              <w:jc w:val="center"/>
              <w:rPr>
                <w:rFonts w:ascii="Times New Roman" w:hAnsi="Times New Roman" w:eastAsia="黑体"/>
                <w:sz w:val="30"/>
              </w:rPr>
            </w:pPr>
            <w:r>
              <w:rPr>
                <w:rFonts w:ascii="Times New Roman" w:hAnsi="Times New Roman" w:eastAsia="黑体"/>
                <w:sz w:val="30"/>
              </w:rPr>
              <w:t>材　料　名　称</w:t>
            </w:r>
          </w:p>
        </w:tc>
        <w:tc>
          <w:tcPr>
            <w:tcW w:w="819" w:type="dxa"/>
          </w:tcPr>
          <w:p>
            <w:pPr>
              <w:snapToGrid w:val="0"/>
              <w:spacing w:line="500" w:lineRule="exact"/>
              <w:jc w:val="center"/>
              <w:rPr>
                <w:rFonts w:ascii="Times New Roman" w:hAnsi="Times New Roman" w:eastAsia="黑体"/>
                <w:sz w:val="30"/>
              </w:rPr>
            </w:pPr>
            <w:r>
              <w:rPr>
                <w:rFonts w:ascii="Times New Roman" w:hAnsi="Times New Roman" w:eastAsia="黑体"/>
                <w:sz w:val="30"/>
              </w:rPr>
              <w:t>份数</w:t>
            </w:r>
          </w:p>
        </w:tc>
        <w:tc>
          <w:tcPr>
            <w:tcW w:w="852" w:type="dxa"/>
          </w:tcPr>
          <w:p>
            <w:pPr>
              <w:snapToGrid w:val="0"/>
              <w:spacing w:line="500" w:lineRule="exact"/>
              <w:jc w:val="center"/>
              <w:rPr>
                <w:rFonts w:ascii="Times New Roman" w:hAnsi="Times New Roman" w:eastAsia="黑体"/>
                <w:sz w:val="30"/>
              </w:rPr>
            </w:pPr>
            <w:r>
              <w:rPr>
                <w:rFonts w:ascii="Times New Roman" w:hAnsi="Times New Roman" w:eastAsia="黑体"/>
                <w:sz w:val="30"/>
              </w:rPr>
              <w:t>页码</w:t>
            </w:r>
          </w:p>
        </w:tc>
        <w:tc>
          <w:tcPr>
            <w:tcW w:w="1733" w:type="dxa"/>
          </w:tcPr>
          <w:p>
            <w:pPr>
              <w:snapToGrid w:val="0"/>
              <w:spacing w:line="500" w:lineRule="exact"/>
              <w:jc w:val="center"/>
              <w:rPr>
                <w:rFonts w:ascii="Times New Roman" w:hAnsi="Times New Roman" w:eastAsia="黑体"/>
                <w:sz w:val="30"/>
              </w:rPr>
            </w:pPr>
            <w:r>
              <w:rPr>
                <w:rFonts w:ascii="Times New Roman" w:hAnsi="Times New Roman" w:eastAsia="黑体"/>
                <w:sz w:val="30"/>
              </w:rPr>
              <w:t>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exact"/>
        </w:trPr>
        <w:tc>
          <w:tcPr>
            <w:tcW w:w="861" w:type="dxa"/>
            <w:vMerge w:val="restart"/>
            <w:textDirection w:val="tbRlV"/>
            <w:vAlign w:val="center"/>
          </w:tcPr>
          <w:p>
            <w:pPr>
              <w:snapToGrid w:val="0"/>
              <w:spacing w:line="500" w:lineRule="exact"/>
              <w:jc w:val="center"/>
              <w:rPr>
                <w:rFonts w:ascii="Times New Roman" w:hAnsi="Times New Roman" w:eastAsia="仿宋_GB2312"/>
                <w:sz w:val="28"/>
                <w:szCs w:val="21"/>
              </w:rPr>
            </w:pPr>
            <w:r>
              <w:rPr>
                <w:rFonts w:ascii="Times New Roman" w:hAnsi="Times New Roman" w:eastAsia="仿宋_GB2312"/>
                <w:sz w:val="28"/>
                <w:szCs w:val="21"/>
              </w:rPr>
              <w:t>第一分册</w:t>
            </w: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1</w:t>
            </w:r>
          </w:p>
        </w:tc>
        <w:tc>
          <w:tcPr>
            <w:tcW w:w="4351" w:type="dxa"/>
            <w:vAlign w:val="center"/>
          </w:tcPr>
          <w:p>
            <w:pPr>
              <w:snapToGrid w:val="0"/>
              <w:spacing w:line="420" w:lineRule="exact"/>
              <w:rPr>
                <w:rFonts w:ascii="Times New Roman" w:hAnsi="Times New Roman" w:eastAsia="仿宋_GB2312"/>
                <w:sz w:val="24"/>
                <w:szCs w:val="20"/>
              </w:rPr>
            </w:pPr>
            <w:r>
              <w:rPr>
                <w:rFonts w:hint="eastAsia" w:ascii="Times New Roman" w:hAnsi="Times New Roman" w:eastAsia="仿宋_GB2312"/>
                <w:sz w:val="24"/>
                <w:szCs w:val="20"/>
              </w:rPr>
              <w:t>初级：专业技术资格考核认定呈报表</w:t>
            </w:r>
          </w:p>
          <w:p>
            <w:pPr>
              <w:snapToGrid w:val="0"/>
              <w:spacing w:line="420" w:lineRule="exact"/>
              <w:rPr>
                <w:rFonts w:ascii="Times New Roman" w:hAnsi="Times New Roman" w:eastAsia="仿宋_GB2312"/>
                <w:sz w:val="30"/>
              </w:rPr>
            </w:pPr>
            <w:r>
              <w:rPr>
                <w:rFonts w:hint="eastAsia" w:ascii="Times New Roman" w:hAnsi="Times New Roman" w:eastAsia="仿宋_GB2312"/>
                <w:sz w:val="24"/>
                <w:szCs w:val="20"/>
              </w:rPr>
              <w:t>中级：</w:t>
            </w:r>
            <w:r>
              <w:rPr>
                <w:rFonts w:ascii="Times New Roman" w:hAnsi="Times New Roman" w:eastAsia="仿宋_GB2312"/>
                <w:sz w:val="24"/>
                <w:szCs w:val="20"/>
              </w:rPr>
              <w:t>专业技术资格评审申报表</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restart"/>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此册不装订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exac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p>
        </w:tc>
        <w:tc>
          <w:tcPr>
            <w:tcW w:w="4351" w:type="dxa"/>
            <w:vAlign w:val="center"/>
          </w:tcPr>
          <w:p>
            <w:pPr>
              <w:snapToGrid w:val="0"/>
              <w:spacing w:line="500" w:lineRule="exact"/>
              <w:rPr>
                <w:rFonts w:ascii="Times New Roman" w:hAnsi="Times New Roman" w:eastAsia="仿宋_GB2312"/>
                <w:spacing w:val="-28"/>
                <w:sz w:val="30"/>
              </w:rPr>
            </w:pP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ascii="Times New Roman" w:hAnsi="Times New Roman" w:eastAsia="仿宋_GB2312"/>
                <w:sz w:val="28"/>
                <w:szCs w:val="21"/>
              </w:rPr>
            </w:pPr>
            <w:r>
              <w:rPr>
                <w:rFonts w:ascii="Times New Roman" w:hAnsi="Times New Roman" w:eastAsia="仿宋_GB2312"/>
                <w:sz w:val="28"/>
                <w:szCs w:val="21"/>
              </w:rPr>
              <w:t>第　二　分　册</w:t>
            </w: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1</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学历、学位证书</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restart"/>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此册应编页码并按顺序装订成册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2</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现专业技术资格证书</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3</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现专业技术职务聘书</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4</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年度考核表</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5</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有关继续教育、培训方面材料</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p>
        </w:tc>
        <w:tc>
          <w:tcPr>
            <w:tcW w:w="4351" w:type="dxa"/>
            <w:vAlign w:val="center"/>
          </w:tcPr>
          <w:p>
            <w:pPr>
              <w:snapToGrid w:val="0"/>
              <w:spacing w:line="500" w:lineRule="exact"/>
              <w:rPr>
                <w:rFonts w:ascii="Times New Roman" w:hAnsi="Times New Roman" w:eastAsia="仿宋_GB2312"/>
                <w:sz w:val="28"/>
                <w:szCs w:val="21"/>
              </w:rPr>
            </w:pP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eastAsia="仿宋_GB2312"/>
                <w:sz w:val="28"/>
                <w:szCs w:val="21"/>
              </w:rPr>
            </w:pPr>
          </w:p>
        </w:tc>
        <w:tc>
          <w:tcPr>
            <w:tcW w:w="852" w:type="dxa"/>
            <w:vAlign w:val="center"/>
          </w:tcPr>
          <w:p>
            <w:pPr>
              <w:snapToGrid w:val="0"/>
              <w:spacing w:line="500" w:lineRule="exact"/>
              <w:jc w:val="center"/>
              <w:rPr>
                <w:rFonts w:ascii="Times New Roman" w:hAnsi="Times New Roman" w:eastAsia="仿宋_GB2312"/>
                <w:sz w:val="30"/>
              </w:rPr>
            </w:pPr>
          </w:p>
        </w:tc>
        <w:tc>
          <w:tcPr>
            <w:tcW w:w="4351" w:type="dxa"/>
            <w:vAlign w:val="center"/>
          </w:tcPr>
          <w:p>
            <w:pPr>
              <w:snapToGrid w:val="0"/>
              <w:spacing w:line="500" w:lineRule="exact"/>
              <w:rPr>
                <w:rFonts w:ascii="Times New Roman" w:hAnsi="Times New Roman" w:eastAsia="仿宋_GB2312"/>
                <w:sz w:val="28"/>
                <w:szCs w:val="21"/>
              </w:rPr>
            </w:pP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continue"/>
          </w:tcPr>
          <w:p>
            <w:pPr>
              <w:snapToGrid w:val="0"/>
              <w:spacing w:line="500" w:lineRule="exact"/>
              <w:rPr>
                <w:rFonts w:ascii="Times New Roman" w:hAnsi="Times New Roman" w:eastAsia="仿宋_GB2312"/>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ascii="Times New Roman" w:hAnsi="Times New Roman" w:eastAsia="仿宋_GB2312"/>
                <w:sz w:val="28"/>
                <w:szCs w:val="21"/>
              </w:rPr>
            </w:pPr>
            <w:r>
              <w:rPr>
                <w:rFonts w:ascii="Times New Roman" w:hAnsi="Times New Roman" w:eastAsia="仿宋_GB2312"/>
                <w:sz w:val="28"/>
                <w:szCs w:val="21"/>
              </w:rPr>
              <w:t>第　三　分　册</w:t>
            </w:r>
          </w:p>
        </w:tc>
        <w:tc>
          <w:tcPr>
            <w:tcW w:w="852" w:type="dxa"/>
            <w:vAlign w:val="center"/>
          </w:tcPr>
          <w:p>
            <w:pPr>
              <w:snapToGrid w:val="0"/>
              <w:spacing w:line="500" w:lineRule="exact"/>
              <w:jc w:val="center"/>
              <w:rPr>
                <w:rFonts w:ascii="Times New Roman" w:hAnsi="Times New Roman" w:eastAsia="仿宋_GB2312"/>
                <w:sz w:val="30"/>
              </w:rPr>
            </w:pPr>
            <w:r>
              <w:rPr>
                <w:rFonts w:ascii="Times New Roman" w:hAnsi="Times New Roman" w:eastAsia="仿宋_GB2312"/>
                <w:sz w:val="30"/>
              </w:rPr>
              <w:t>1</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专业技术工作总结、业务成绩材料</w:t>
            </w:r>
          </w:p>
        </w:tc>
        <w:tc>
          <w:tcPr>
            <w:tcW w:w="819" w:type="dxa"/>
          </w:tcPr>
          <w:p>
            <w:pPr>
              <w:snapToGrid w:val="0"/>
              <w:spacing w:line="500" w:lineRule="exact"/>
              <w:rPr>
                <w:rFonts w:ascii="Times New Roman" w:hAnsi="Times New Roman" w:eastAsia="仿宋_GB2312"/>
                <w:sz w:val="30"/>
              </w:rPr>
            </w:pPr>
          </w:p>
        </w:tc>
        <w:tc>
          <w:tcPr>
            <w:tcW w:w="852" w:type="dxa"/>
          </w:tcPr>
          <w:p>
            <w:pPr>
              <w:snapToGrid w:val="0"/>
              <w:spacing w:line="500" w:lineRule="exact"/>
              <w:rPr>
                <w:rFonts w:ascii="Times New Roman" w:hAnsi="Times New Roman" w:eastAsia="仿宋_GB2312"/>
                <w:sz w:val="30"/>
              </w:rPr>
            </w:pPr>
          </w:p>
        </w:tc>
        <w:tc>
          <w:tcPr>
            <w:tcW w:w="1733" w:type="dxa"/>
            <w:vMerge w:val="restart"/>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此册除期刊、论著外，应编页码并按顺序装订成册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sz w:val="30"/>
              </w:rPr>
            </w:pPr>
          </w:p>
        </w:tc>
        <w:tc>
          <w:tcPr>
            <w:tcW w:w="852" w:type="dxa"/>
            <w:vAlign w:val="center"/>
          </w:tcPr>
          <w:p>
            <w:pPr>
              <w:snapToGrid w:val="0"/>
              <w:spacing w:line="500" w:lineRule="exact"/>
              <w:jc w:val="center"/>
              <w:rPr>
                <w:rFonts w:ascii="Times New Roman" w:hAnsi="Times New Roman"/>
                <w:sz w:val="30"/>
              </w:rPr>
            </w:pPr>
            <w:r>
              <w:rPr>
                <w:rFonts w:ascii="Times New Roman" w:hAnsi="Times New Roman"/>
                <w:sz w:val="30"/>
              </w:rPr>
              <w:t>2</w:t>
            </w:r>
          </w:p>
        </w:tc>
        <w:tc>
          <w:tcPr>
            <w:tcW w:w="4351" w:type="dxa"/>
            <w:vAlign w:val="center"/>
          </w:tcPr>
          <w:p>
            <w:pPr>
              <w:snapToGrid w:val="0"/>
              <w:spacing w:line="500" w:lineRule="exact"/>
              <w:rPr>
                <w:rFonts w:ascii="Times New Roman" w:hAnsi="Times New Roman" w:eastAsia="仿宋_GB2312"/>
                <w:sz w:val="28"/>
                <w:szCs w:val="21"/>
              </w:rPr>
            </w:pPr>
            <w:r>
              <w:rPr>
                <w:rFonts w:ascii="Times New Roman" w:hAnsi="Times New Roman" w:eastAsia="仿宋_GB2312"/>
                <w:sz w:val="28"/>
                <w:szCs w:val="21"/>
              </w:rPr>
              <w:t>获奖证书、专利证书、鉴定书等相关证明材料</w:t>
            </w:r>
          </w:p>
        </w:tc>
        <w:tc>
          <w:tcPr>
            <w:tcW w:w="819" w:type="dxa"/>
          </w:tcPr>
          <w:p>
            <w:pPr>
              <w:snapToGrid w:val="0"/>
              <w:spacing w:line="500" w:lineRule="exact"/>
              <w:rPr>
                <w:rFonts w:ascii="Times New Roman" w:hAnsi="Times New Roman"/>
                <w:sz w:val="30"/>
              </w:rPr>
            </w:pPr>
          </w:p>
        </w:tc>
        <w:tc>
          <w:tcPr>
            <w:tcW w:w="852" w:type="dxa"/>
          </w:tcPr>
          <w:p>
            <w:pPr>
              <w:snapToGrid w:val="0"/>
              <w:spacing w:line="500" w:lineRule="exact"/>
              <w:rPr>
                <w:rFonts w:ascii="Times New Roman" w:hAnsi="Times New Roman"/>
                <w:sz w:val="30"/>
              </w:rPr>
            </w:pPr>
          </w:p>
        </w:tc>
        <w:tc>
          <w:tcPr>
            <w:tcW w:w="1733" w:type="dxa"/>
            <w:vMerge w:val="continue"/>
          </w:tcPr>
          <w:p>
            <w:pPr>
              <w:snapToGrid w:val="0"/>
              <w:spacing w:line="500" w:lineRule="exact"/>
              <w:rPr>
                <w:rFonts w:ascii="Times New Roman" w:hAnsi="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sz w:val="30"/>
              </w:rPr>
            </w:pPr>
          </w:p>
        </w:tc>
        <w:tc>
          <w:tcPr>
            <w:tcW w:w="852" w:type="dxa"/>
            <w:vAlign w:val="center"/>
          </w:tcPr>
          <w:p>
            <w:pPr>
              <w:snapToGrid w:val="0"/>
              <w:spacing w:line="500" w:lineRule="exact"/>
              <w:jc w:val="center"/>
              <w:rPr>
                <w:rFonts w:ascii="Times New Roman" w:hAnsi="Times New Roman"/>
                <w:sz w:val="30"/>
              </w:rPr>
            </w:pPr>
            <w:r>
              <w:rPr>
                <w:rFonts w:ascii="Times New Roman" w:hAnsi="Times New Roman"/>
                <w:sz w:val="30"/>
              </w:rPr>
              <w:t>3</w:t>
            </w:r>
          </w:p>
        </w:tc>
        <w:tc>
          <w:tcPr>
            <w:tcW w:w="4351" w:type="dxa"/>
            <w:vAlign w:val="center"/>
          </w:tcPr>
          <w:p>
            <w:pPr>
              <w:snapToGrid w:val="0"/>
              <w:spacing w:line="500" w:lineRule="exact"/>
              <w:rPr>
                <w:rFonts w:ascii="Times New Roman" w:hAnsi="Times New Roman" w:eastAsia="仿宋_GB2312"/>
                <w:sz w:val="30"/>
              </w:rPr>
            </w:pPr>
            <w:r>
              <w:rPr>
                <w:rFonts w:ascii="Times New Roman" w:hAnsi="Times New Roman" w:eastAsia="仿宋_GB2312"/>
                <w:sz w:val="28"/>
                <w:szCs w:val="21"/>
              </w:rPr>
              <w:t>论文、论著、专项研究报告等</w:t>
            </w:r>
          </w:p>
        </w:tc>
        <w:tc>
          <w:tcPr>
            <w:tcW w:w="819" w:type="dxa"/>
          </w:tcPr>
          <w:p>
            <w:pPr>
              <w:snapToGrid w:val="0"/>
              <w:spacing w:line="500" w:lineRule="exact"/>
              <w:rPr>
                <w:rFonts w:ascii="Times New Roman" w:hAnsi="Times New Roman"/>
                <w:sz w:val="30"/>
              </w:rPr>
            </w:pPr>
          </w:p>
        </w:tc>
        <w:tc>
          <w:tcPr>
            <w:tcW w:w="852" w:type="dxa"/>
          </w:tcPr>
          <w:p>
            <w:pPr>
              <w:snapToGrid w:val="0"/>
              <w:spacing w:line="500" w:lineRule="exact"/>
              <w:rPr>
                <w:rFonts w:ascii="Times New Roman" w:hAnsi="Times New Roman"/>
                <w:sz w:val="30"/>
              </w:rPr>
            </w:pPr>
          </w:p>
        </w:tc>
        <w:tc>
          <w:tcPr>
            <w:tcW w:w="1733" w:type="dxa"/>
            <w:vMerge w:val="continue"/>
          </w:tcPr>
          <w:p>
            <w:pPr>
              <w:snapToGrid w:val="0"/>
              <w:spacing w:line="500" w:lineRule="exact"/>
              <w:rPr>
                <w:rFonts w:ascii="Times New Roman" w:hAnsi="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ascii="Times New Roman" w:hAnsi="Times New Roman"/>
                <w:sz w:val="30"/>
              </w:rPr>
            </w:pPr>
          </w:p>
        </w:tc>
        <w:tc>
          <w:tcPr>
            <w:tcW w:w="852" w:type="dxa"/>
            <w:vAlign w:val="center"/>
          </w:tcPr>
          <w:p>
            <w:pPr>
              <w:snapToGrid w:val="0"/>
              <w:spacing w:line="500" w:lineRule="exact"/>
              <w:jc w:val="center"/>
              <w:rPr>
                <w:rFonts w:ascii="Times New Roman" w:hAnsi="Times New Roman"/>
                <w:sz w:val="30"/>
              </w:rPr>
            </w:pPr>
            <w:r>
              <w:rPr>
                <w:rFonts w:ascii="Times New Roman" w:hAnsi="Times New Roman"/>
                <w:sz w:val="30"/>
              </w:rPr>
              <w:t>4</w:t>
            </w:r>
          </w:p>
        </w:tc>
        <w:tc>
          <w:tcPr>
            <w:tcW w:w="4351" w:type="dxa"/>
            <w:vAlign w:val="center"/>
          </w:tcPr>
          <w:p>
            <w:pPr>
              <w:snapToGrid w:val="0"/>
              <w:spacing w:line="500" w:lineRule="exact"/>
              <w:rPr>
                <w:rFonts w:ascii="Times New Roman" w:hAnsi="Times New Roman" w:eastAsia="仿宋_GB2312"/>
                <w:sz w:val="30"/>
              </w:rPr>
            </w:pPr>
          </w:p>
        </w:tc>
        <w:tc>
          <w:tcPr>
            <w:tcW w:w="819" w:type="dxa"/>
          </w:tcPr>
          <w:p>
            <w:pPr>
              <w:snapToGrid w:val="0"/>
              <w:spacing w:line="500" w:lineRule="exact"/>
              <w:rPr>
                <w:rFonts w:ascii="Times New Roman" w:hAnsi="Times New Roman"/>
                <w:sz w:val="30"/>
              </w:rPr>
            </w:pPr>
          </w:p>
        </w:tc>
        <w:tc>
          <w:tcPr>
            <w:tcW w:w="852" w:type="dxa"/>
          </w:tcPr>
          <w:p>
            <w:pPr>
              <w:snapToGrid w:val="0"/>
              <w:spacing w:line="500" w:lineRule="exact"/>
              <w:rPr>
                <w:rFonts w:ascii="Times New Roman" w:hAnsi="Times New Roman"/>
                <w:sz w:val="30"/>
              </w:rPr>
            </w:pPr>
          </w:p>
        </w:tc>
        <w:tc>
          <w:tcPr>
            <w:tcW w:w="1733" w:type="dxa"/>
            <w:vMerge w:val="continue"/>
          </w:tcPr>
          <w:p>
            <w:pPr>
              <w:snapToGrid w:val="0"/>
              <w:spacing w:line="500" w:lineRule="exact"/>
              <w:rPr>
                <w:rFonts w:ascii="Times New Roman" w:hAnsi="Times New Roman"/>
                <w:sz w:val="30"/>
              </w:rPr>
            </w:pPr>
          </w:p>
        </w:tc>
      </w:tr>
    </w:tbl>
    <w:p>
      <w:pPr>
        <w:snapToGrid w:val="0"/>
        <w:spacing w:line="520" w:lineRule="exact"/>
        <w:jc w:val="center"/>
        <w:rPr>
          <w:rFonts w:ascii="Times New Roman" w:hAnsi="Times New Roman" w:eastAsia="黑体"/>
          <w:sz w:val="36"/>
        </w:rPr>
      </w:pPr>
      <w:r>
        <w:rPr>
          <w:rFonts w:ascii="Times New Roman" w:hAnsi="Times New Roman" w:eastAsia="黑体"/>
          <w:sz w:val="24"/>
        </w:rPr>
        <w:t xml:space="preserve"> </w:t>
      </w:r>
      <w:r>
        <w:rPr>
          <w:rFonts w:ascii="Times New Roman" w:hAnsi="Times New Roman" w:eastAsia="黑体"/>
          <w:sz w:val="36"/>
        </w:rPr>
        <w:t>材　　料　　目　　录</w:t>
      </w:r>
    </w:p>
    <w:p>
      <w:pPr>
        <w:snapToGrid w:val="0"/>
        <w:spacing w:line="560" w:lineRule="exact"/>
        <w:rPr>
          <w:rFonts w:ascii="Times New Roman" w:hAnsi="Times New Roman" w:eastAsia="仿宋_GB2312"/>
          <w:sz w:val="32"/>
        </w:rPr>
      </w:pPr>
      <w:r>
        <w:rPr>
          <w:rFonts w:ascii="Times New Roman" w:hAnsi="Times New Roman" w:eastAsia="黑体"/>
          <w:sz w:val="32"/>
        </w:rPr>
        <w:t>呈报单位经办人：　　　　　　　　      年　　月　　日</w:t>
      </w: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Style w:val="2"/>
        <w:ind w:firstLine="720"/>
      </w:pPr>
    </w:p>
    <w:p>
      <w:pPr>
        <w:pBdr>
          <w:top w:val="single" w:color="auto" w:sz="4" w:space="1"/>
          <w:bottom w:val="single" w:color="auto" w:sz="4" w:space="1"/>
        </w:pBdr>
        <w:adjustRightInd w:val="0"/>
        <w:snapToGrid w:val="0"/>
        <w:spacing w:line="600" w:lineRule="exact"/>
        <w:ind w:firstLine="140" w:firstLineChars="50"/>
        <w:rPr>
          <w:rFonts w:ascii="Times New Roman" w:hAnsi="Times New Roman" w:eastAsia="仿宋_GB2312"/>
          <w:sz w:val="28"/>
          <w:szCs w:val="28"/>
        </w:rPr>
      </w:pPr>
      <w:r>
        <w:rPr>
          <w:rFonts w:ascii="Times New Roman" w:hAnsi="Times New Roman" w:eastAsia="仿宋_GB2312"/>
          <w:sz w:val="28"/>
          <w:szCs w:val="28"/>
        </w:rPr>
        <w:t xml:space="preserve">连云港市住房和城乡建设局办公室      </w:t>
      </w:r>
      <w:r>
        <w:rPr>
          <w:rFonts w:hint="eastAsia" w:ascii="Times New Roman" w:hAnsi="Times New Roman" w:eastAsia="仿宋_GB2312"/>
          <w:sz w:val="28"/>
          <w:szCs w:val="28"/>
        </w:rPr>
        <w:t xml:space="preserve">   </w:t>
      </w:r>
      <w:r>
        <w:rPr>
          <w:rFonts w:hint="eastAsia" w:ascii="Times New Roman" w:hAnsi="Times New Roman" w:eastAsia="仿宋_GB2312"/>
          <w:sz w:val="28"/>
          <w:szCs w:val="28"/>
          <w:lang w:val="en-US" w:eastAsia="zh-CN"/>
        </w:rPr>
        <w:t xml:space="preserve"> </w:t>
      </w:r>
      <w:bookmarkStart w:id="1" w:name="_GoBack"/>
      <w:bookmarkEnd w:id="1"/>
      <w:r>
        <w:rPr>
          <w:rFonts w:ascii="Times New Roman" w:hAnsi="Times New Roman" w:eastAsia="仿宋_GB2312"/>
          <w:sz w:val="28"/>
          <w:szCs w:val="28"/>
        </w:rPr>
        <w:t>2022年6月</w:t>
      </w:r>
      <w:r>
        <w:rPr>
          <w:rFonts w:hint="eastAsia" w:ascii="Times New Roman" w:hAnsi="Times New Roman" w:eastAsia="仿宋_GB2312"/>
          <w:sz w:val="28"/>
          <w:szCs w:val="28"/>
          <w:lang w:val="en-US" w:eastAsia="zh-CN"/>
        </w:rPr>
        <w:t>9</w:t>
      </w:r>
      <w:r>
        <w:rPr>
          <w:rFonts w:ascii="Times New Roman" w:hAnsi="Times New Roman" w:eastAsia="仿宋_GB2312"/>
          <w:sz w:val="28"/>
          <w:szCs w:val="28"/>
        </w:rPr>
        <w:t>日印发</w:t>
      </w:r>
    </w:p>
    <w:sectPr>
      <w:headerReference r:id="rId3" w:type="default"/>
      <w:footerReference r:id="rId4" w:type="default"/>
      <w:pgSz w:w="11906" w:h="16838"/>
      <w:pgMar w:top="1440" w:right="1800" w:bottom="1440" w:left="156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A410534-9969-477F-A0C2-A10896F46215}"/>
  </w:font>
  <w:font w:name="Arial">
    <w:panose1 w:val="020B0604020202020204"/>
    <w:charset w:val="01"/>
    <w:family w:val="swiss"/>
    <w:pitch w:val="default"/>
    <w:sig w:usb0="E0002EFF" w:usb1="C000785B" w:usb2="00000009" w:usb3="00000000" w:csb0="400001FF" w:csb1="FFFF0000"/>
    <w:embedRegular r:id="rId2" w:fontKey="{245F4079-7AFF-4EF3-8B93-438357A60EE6}"/>
  </w:font>
  <w:font w:name="黑体">
    <w:panose1 w:val="02010609060101010101"/>
    <w:charset w:val="86"/>
    <w:family w:val="auto"/>
    <w:pitch w:val="default"/>
    <w:sig w:usb0="800002BF" w:usb1="38CF7CFA" w:usb2="00000016" w:usb3="00000000" w:csb0="00040001" w:csb1="00000000"/>
    <w:embedRegular r:id="rId3" w:fontKey="{6EFD99E4-4749-474F-9586-5646D0B5A513}"/>
  </w:font>
  <w:font w:name="Courier New">
    <w:panose1 w:val="02070309020205020404"/>
    <w:charset w:val="01"/>
    <w:family w:val="modern"/>
    <w:pitch w:val="default"/>
    <w:sig w:usb0="E0002EFF" w:usb1="C0007843" w:usb2="00000009" w:usb3="00000000" w:csb0="400001FF" w:csb1="FFFF0000"/>
    <w:embedRegular r:id="rId4" w:fontKey="{515508FB-3C6A-4674-B53B-9E3762082A86}"/>
  </w:font>
  <w:font w:name="Symbol">
    <w:panose1 w:val="05050102010706020507"/>
    <w:charset w:val="02"/>
    <w:family w:val="roman"/>
    <w:pitch w:val="default"/>
    <w:sig w:usb0="00000000" w:usb1="00000000" w:usb2="00000000" w:usb3="00000000" w:csb0="80000000" w:csb1="00000000"/>
    <w:embedRegular r:id="rId5" w:fontKey="{D23CC3CC-AD41-4109-9147-631C61644510}"/>
  </w:font>
  <w:font w:name="Calibri">
    <w:panose1 w:val="020F0502020204030204"/>
    <w:charset w:val="00"/>
    <w:family w:val="swiss"/>
    <w:pitch w:val="default"/>
    <w:sig w:usb0="E4002EFF" w:usb1="C000247B" w:usb2="00000009" w:usb3="00000000" w:csb0="200001FF" w:csb1="00000000"/>
    <w:embedRegular r:id="rId6" w:fontKey="{837B58D0-5AA4-4069-81DF-7E0118D4114A}"/>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7" w:fontKey="{0AE36EB7-729D-4F86-9562-B880D21468A0}"/>
  </w:font>
  <w:font w:name="方正小标宋_GBK">
    <w:panose1 w:val="03000509000000000000"/>
    <w:charset w:val="86"/>
    <w:family w:val="script"/>
    <w:pitch w:val="default"/>
    <w:sig w:usb0="00000001" w:usb1="080E0000" w:usb2="00000000" w:usb3="00000000" w:csb0="00040000" w:csb1="00000000"/>
    <w:embedRegular r:id="rId8" w:fontKey="{30C0A733-E9B7-45B1-99B2-48FA64AFF78D}"/>
  </w:font>
  <w:font w:name="楷体">
    <w:panose1 w:val="02010609060101010101"/>
    <w:charset w:val="86"/>
    <w:family w:val="modern"/>
    <w:pitch w:val="default"/>
    <w:sig w:usb0="800002BF" w:usb1="38CF7CFA" w:usb2="00000016" w:usb3="00000000" w:csb0="00040001" w:csb1="00000000"/>
    <w:embedRegular r:id="rId9" w:fontKey="{904F6C47-75C9-443B-B9DC-2BB1BDEEB8EC}"/>
  </w:font>
  <w:font w:name="微软雅黑">
    <w:panose1 w:val="020B0503020204020204"/>
    <w:charset w:val="86"/>
    <w:family w:val="swiss"/>
    <w:pitch w:val="default"/>
    <w:sig w:usb0="80000287" w:usb1="2ACF3C50" w:usb2="00000016" w:usb3="00000000" w:csb0="0004001F" w:csb1="00000000"/>
    <w:embedRegular r:id="rId10" w:fontKey="{0EAE0A21-9733-450B-A990-F289177DD7A2}"/>
  </w:font>
  <w:font w:name="仿宋">
    <w:panose1 w:val="02010609060101010101"/>
    <w:charset w:val="86"/>
    <w:family w:val="modern"/>
    <w:pitch w:val="default"/>
    <w:sig w:usb0="800002BF" w:usb1="38CF7CFA" w:usb2="00000016" w:usb3="00000000" w:csb0="00040001" w:csb1="00000000"/>
    <w:embedRegular r:id="rId11" w:fontKey="{BC4380F4-BEB7-48C5-91B1-777189AE1A47}"/>
  </w:font>
  <w:font w:name="___WRD_EMBED_SUB_45">
    <w:panose1 w:val="02010609030101010101"/>
    <w:charset w:val="86"/>
    <w:family w:val="modern"/>
    <w:pitch w:val="default"/>
    <w:sig w:usb0="00000001" w:usb1="080E0000" w:usb2="00000000" w:usb3="00000000" w:csb0="00040000" w:csb1="00000000"/>
    <w:embedRegular r:id="rId12" w:fontKey="{EFF113C3-75E6-4BE8-AC06-1D4B71DEDFE9}"/>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267548139"/>
                          </w:sdtPr>
                          <w:sdtContent>
                            <w:p>
                              <w:pPr>
                                <w:pStyle w:val="7"/>
                                <w:jc w:val="right"/>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8 -</w:t>
                              </w:r>
                              <w:r>
                                <w:rPr>
                                  <w:rFonts w:ascii="Times New Roman" w:hAnsi="Times New Roman"/>
                                  <w:sz w:val="28"/>
                                  <w:szCs w:val="28"/>
                                </w:rPr>
                                <w:fldChar w:fldCharType="end"/>
                              </w:r>
                            </w:p>
                          </w:sdtContent>
                        </w:sdt>
                        <w:p>
                          <w:pPr>
                            <w:pStyle w:val="2"/>
                            <w:ind w:firstLine="720"/>
                          </w:pP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v:fill on="f" focussize="0,0"/>
              <v:stroke on="f"/>
              <v:imagedata o:title=""/>
              <o:lock v:ext="edit" aspectratio="f"/>
              <v:textbox inset="0mm,0mm,0mm,0mm" style="mso-fit-shape-to-text:t;">
                <w:txbxContent>
                  <w:sdt>
                    <w:sdtPr>
                      <w:id w:val="267548139"/>
                    </w:sdtPr>
                    <w:sdtContent>
                      <w:p>
                        <w:pPr>
                          <w:pStyle w:val="7"/>
                          <w:jc w:val="right"/>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8 -</w:t>
                        </w:r>
                        <w:r>
                          <w:rPr>
                            <w:rFonts w:ascii="Times New Roman" w:hAnsi="Times New Roman"/>
                            <w:sz w:val="28"/>
                            <w:szCs w:val="28"/>
                          </w:rPr>
                          <w:fldChar w:fldCharType="end"/>
                        </w:r>
                      </w:p>
                    </w:sdtContent>
                  </w:sdt>
                  <w:p>
                    <w:pPr>
                      <w:pStyle w:val="2"/>
                      <w:ind w:firstLine="720"/>
                    </w:pP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B85A64"/>
    <w:multiLevelType w:val="singleLevel"/>
    <w:tmpl w:val="C5B85A64"/>
    <w:lvl w:ilvl="0" w:tentative="0">
      <w:start w:val="1"/>
      <w:numFmt w:val="chineseCounting"/>
      <w:suff w:val="nothing"/>
      <w:lvlText w:val="（%1）"/>
      <w:lvlJc w:val="left"/>
      <w:rPr>
        <w:rFonts w:hint="eastAsia"/>
      </w:rPr>
    </w:lvl>
  </w:abstractNum>
  <w:abstractNum w:abstractNumId="1">
    <w:nsid w:val="3198620B"/>
    <w:multiLevelType w:val="singleLevel"/>
    <w:tmpl w:val="3198620B"/>
    <w:lvl w:ilvl="0" w:tentative="0">
      <w:start w:val="2"/>
      <w:numFmt w:val="decimal"/>
      <w:suff w:val="space"/>
      <w:lvlText w:val="%1."/>
      <w:lvlJc w:val="left"/>
    </w:lvl>
  </w:abstractNum>
  <w:abstractNum w:abstractNumId="2">
    <w:nsid w:val="6FC2CF2F"/>
    <w:multiLevelType w:val="singleLevel"/>
    <w:tmpl w:val="6FC2CF2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wOWEzODQ3YTE1ZjRkZjc1MmNiNTQzM2JlMjM5M2EifQ=="/>
  </w:docVars>
  <w:rsids>
    <w:rsidRoot w:val="00D9441D"/>
    <w:rsid w:val="00120244"/>
    <w:rsid w:val="001E39E5"/>
    <w:rsid w:val="002B6AB7"/>
    <w:rsid w:val="002C221E"/>
    <w:rsid w:val="00317547"/>
    <w:rsid w:val="003F4114"/>
    <w:rsid w:val="003F704A"/>
    <w:rsid w:val="004A178D"/>
    <w:rsid w:val="004E30D7"/>
    <w:rsid w:val="00567595"/>
    <w:rsid w:val="00602CF7"/>
    <w:rsid w:val="006D5190"/>
    <w:rsid w:val="007247C5"/>
    <w:rsid w:val="00B01743"/>
    <w:rsid w:val="00B161EF"/>
    <w:rsid w:val="00BE2303"/>
    <w:rsid w:val="00C13146"/>
    <w:rsid w:val="00D44809"/>
    <w:rsid w:val="00D9441D"/>
    <w:rsid w:val="00FA0BFD"/>
    <w:rsid w:val="01AC2988"/>
    <w:rsid w:val="046B1DC9"/>
    <w:rsid w:val="06B077FF"/>
    <w:rsid w:val="08F97BF2"/>
    <w:rsid w:val="09E0166A"/>
    <w:rsid w:val="0BB52CFE"/>
    <w:rsid w:val="0BC135C5"/>
    <w:rsid w:val="0EB07883"/>
    <w:rsid w:val="0F7E3DE8"/>
    <w:rsid w:val="10E23D60"/>
    <w:rsid w:val="14875927"/>
    <w:rsid w:val="14953540"/>
    <w:rsid w:val="199B2CE8"/>
    <w:rsid w:val="1BCC18B0"/>
    <w:rsid w:val="1BF703E2"/>
    <w:rsid w:val="1CF17769"/>
    <w:rsid w:val="1DD47E08"/>
    <w:rsid w:val="1F401DB8"/>
    <w:rsid w:val="2073204B"/>
    <w:rsid w:val="20843CF7"/>
    <w:rsid w:val="231E603A"/>
    <w:rsid w:val="2416641C"/>
    <w:rsid w:val="289D0BED"/>
    <w:rsid w:val="2F3A4BA2"/>
    <w:rsid w:val="30523986"/>
    <w:rsid w:val="31C84906"/>
    <w:rsid w:val="3366462F"/>
    <w:rsid w:val="34C70660"/>
    <w:rsid w:val="37AD727C"/>
    <w:rsid w:val="38F51B4A"/>
    <w:rsid w:val="39CC484B"/>
    <w:rsid w:val="3B075AE6"/>
    <w:rsid w:val="3C457BD8"/>
    <w:rsid w:val="3CF47C16"/>
    <w:rsid w:val="3EE56ABF"/>
    <w:rsid w:val="41901003"/>
    <w:rsid w:val="42543808"/>
    <w:rsid w:val="447C101F"/>
    <w:rsid w:val="45791E99"/>
    <w:rsid w:val="48784925"/>
    <w:rsid w:val="49BB016D"/>
    <w:rsid w:val="4D3B6756"/>
    <w:rsid w:val="4E411EC1"/>
    <w:rsid w:val="4E6A64BE"/>
    <w:rsid w:val="52BD7ED2"/>
    <w:rsid w:val="54784098"/>
    <w:rsid w:val="55505D19"/>
    <w:rsid w:val="56F06B40"/>
    <w:rsid w:val="594F0BEA"/>
    <w:rsid w:val="5980423E"/>
    <w:rsid w:val="5A9A73B7"/>
    <w:rsid w:val="5D143C62"/>
    <w:rsid w:val="5DC7410E"/>
    <w:rsid w:val="5E1652E9"/>
    <w:rsid w:val="5F4A753B"/>
    <w:rsid w:val="5F4F33A1"/>
    <w:rsid w:val="605D72FC"/>
    <w:rsid w:val="62AC380B"/>
    <w:rsid w:val="665540E8"/>
    <w:rsid w:val="67FE28FF"/>
    <w:rsid w:val="68390B67"/>
    <w:rsid w:val="697C0778"/>
    <w:rsid w:val="70303636"/>
    <w:rsid w:val="73E541E0"/>
    <w:rsid w:val="74524BE0"/>
    <w:rsid w:val="749C4EDD"/>
    <w:rsid w:val="74E36E62"/>
    <w:rsid w:val="74E94542"/>
    <w:rsid w:val="768D513F"/>
    <w:rsid w:val="790D1B48"/>
    <w:rsid w:val="7C974CAA"/>
    <w:rsid w:val="7F19271E"/>
    <w:rsid w:val="7FAE6B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3"/>
    <w:qFormat/>
    <w:uiPriority w:val="0"/>
    <w:pPr>
      <w:ind w:firstLine="420"/>
    </w:pPr>
  </w:style>
  <w:style w:type="paragraph" w:styleId="3">
    <w:name w:val="Body Text Indent"/>
    <w:basedOn w:val="1"/>
    <w:qFormat/>
    <w:uiPriority w:val="0"/>
    <w:pPr>
      <w:ind w:firstLine="720" w:firstLineChars="200"/>
    </w:pPr>
    <w:rPr>
      <w:rFonts w:ascii="黑体" w:eastAsia="黑体"/>
      <w:sz w:val="36"/>
      <w:szCs w:val="32"/>
    </w:rPr>
  </w:style>
  <w:style w:type="paragraph" w:styleId="4">
    <w:name w:val="Plain Text"/>
    <w:basedOn w:val="1"/>
    <w:link w:val="18"/>
    <w:unhideWhenUsed/>
    <w:qFormat/>
    <w:uiPriority w:val="99"/>
    <w:rPr>
      <w:rFonts w:ascii="宋体" w:hAnsi="Courier New" w:cs="Courier New"/>
      <w:szCs w:val="21"/>
    </w:rPr>
  </w:style>
  <w:style w:type="paragraph" w:styleId="5">
    <w:name w:val="Date"/>
    <w:basedOn w:val="1"/>
    <w:next w:val="1"/>
    <w:link w:val="15"/>
    <w:qFormat/>
    <w:uiPriority w:val="0"/>
    <w:pPr>
      <w:ind w:left="100" w:leftChars="2500"/>
    </w:pPr>
  </w:style>
  <w:style w:type="paragraph" w:styleId="6">
    <w:name w:val="Balloon Text"/>
    <w:basedOn w:val="1"/>
    <w:link w:val="14"/>
    <w:qFormat/>
    <w:uiPriority w:val="0"/>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kern w:val="0"/>
      <w:sz w:val="24"/>
    </w:rPr>
  </w:style>
  <w:style w:type="character" w:styleId="12">
    <w:name w:val="FollowedHyperlink"/>
    <w:basedOn w:val="11"/>
    <w:unhideWhenUsed/>
    <w:qFormat/>
    <w:uiPriority w:val="99"/>
    <w:rPr>
      <w:color w:val="800080"/>
      <w:u w:val="single"/>
    </w:rPr>
  </w:style>
  <w:style w:type="character" w:customStyle="1" w:styleId="13">
    <w:name w:val="正文文本首行缩进 2 字符"/>
    <w:basedOn w:val="11"/>
    <w:link w:val="2"/>
    <w:qFormat/>
    <w:uiPriority w:val="0"/>
    <w:rPr>
      <w:rFonts w:ascii="黑体" w:hAnsi="Calibri" w:eastAsia="黑体"/>
      <w:kern w:val="2"/>
      <w:sz w:val="36"/>
      <w:szCs w:val="32"/>
    </w:rPr>
  </w:style>
  <w:style w:type="character" w:customStyle="1" w:styleId="14">
    <w:name w:val="批注框文本 字符"/>
    <w:basedOn w:val="11"/>
    <w:link w:val="6"/>
    <w:qFormat/>
    <w:uiPriority w:val="0"/>
    <w:rPr>
      <w:rFonts w:ascii="Calibri" w:hAnsi="Calibri"/>
      <w:kern w:val="2"/>
      <w:sz w:val="18"/>
      <w:szCs w:val="18"/>
    </w:rPr>
  </w:style>
  <w:style w:type="character" w:customStyle="1" w:styleId="15">
    <w:name w:val="日期 字符"/>
    <w:basedOn w:val="11"/>
    <w:link w:val="5"/>
    <w:qFormat/>
    <w:uiPriority w:val="0"/>
    <w:rPr>
      <w:rFonts w:ascii="Calibri" w:hAnsi="Calibri"/>
      <w:kern w:val="2"/>
      <w:sz w:val="21"/>
      <w:szCs w:val="24"/>
    </w:rPr>
  </w:style>
  <w:style w:type="character" w:customStyle="1" w:styleId="16">
    <w:name w:val="页脚 字符"/>
    <w:basedOn w:val="11"/>
    <w:link w:val="7"/>
    <w:qFormat/>
    <w:uiPriority w:val="99"/>
    <w:rPr>
      <w:rFonts w:ascii="Calibri" w:hAnsi="Calibri"/>
      <w:kern w:val="2"/>
      <w:sz w:val="18"/>
      <w:szCs w:val="18"/>
    </w:rPr>
  </w:style>
  <w:style w:type="paragraph" w:customStyle="1" w:styleId="17">
    <w:name w:val="Revision"/>
    <w:hidden/>
    <w:semiHidden/>
    <w:qFormat/>
    <w:uiPriority w:val="99"/>
    <w:rPr>
      <w:rFonts w:ascii="Calibri" w:hAnsi="Calibri" w:eastAsia="宋体" w:cs="Times New Roman"/>
      <w:kern w:val="2"/>
      <w:sz w:val="21"/>
      <w:szCs w:val="24"/>
      <w:lang w:val="en-US" w:eastAsia="zh-CN" w:bidi="ar-SA"/>
    </w:rPr>
  </w:style>
  <w:style w:type="character" w:customStyle="1" w:styleId="18">
    <w:name w:val="纯文本 字符"/>
    <w:basedOn w:val="11"/>
    <w:link w:val="4"/>
    <w:qFormat/>
    <w:uiPriority w:val="99"/>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6102</Words>
  <Characters>6282</Characters>
  <Lines>87</Lines>
  <Paragraphs>24</Paragraphs>
  <TotalTime>10</TotalTime>
  <ScaleCrop>false</ScaleCrop>
  <LinksUpToDate>false</LinksUpToDate>
  <CharactersWithSpaces>6680</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2020-06-30T01:35:00Z</dcterms:created>
  <dc:creator>Administrator</dc:creator>
  <cp:lastModifiedBy>大白奶糖</cp:lastModifiedBy>
  <dcterms:modified xsi:type="dcterms:W3CDTF">2022-06-15T07:23:39Z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70ADDE8B8B5B47D0892AFABD950DD478</vt:lpwstr>
  </property>
  <property fmtid="{D5CDD505-2E9C-101B-9397-08002B2CF9AE}" pid="4" name="KSOSaveFontToCloudKey">
    <vt:lpwstr>1075505891_btnclosed</vt:lpwstr>
  </property>
</Properties>
</file>