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both"/>
        <w:textAlignment w:val="auto"/>
        <w:rPr>
          <w:rFonts w:hint="eastAsia" w:ascii="方正小标宋简体" w:eastAsia="方正小标宋简体"/>
          <w:sz w:val="36"/>
          <w:szCs w:val="36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lang w:eastAsia="zh-CN"/>
        </w:rPr>
        <w:t>附加</w:t>
      </w: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3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center"/>
        <w:textAlignment w:val="auto"/>
        <w:rPr>
          <w:rFonts w:ascii="方正小标宋简体" w:eastAsia="方正小标宋简体"/>
          <w:sz w:val="36"/>
          <w:szCs w:val="36"/>
        </w:rPr>
      </w:pPr>
      <w:r>
        <w:rPr>
          <w:rFonts w:hint="eastAsia" w:ascii="方正小标宋简体" w:eastAsia="方正小标宋简体"/>
          <w:sz w:val="36"/>
          <w:szCs w:val="36"/>
        </w:rPr>
        <w:t>在建工程农民工实名制检查内容和标准对照表</w:t>
      </w:r>
    </w:p>
    <w:tbl>
      <w:tblPr>
        <w:tblStyle w:val="6"/>
        <w:tblW w:w="14142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5"/>
        <w:gridCol w:w="1701"/>
        <w:gridCol w:w="10065"/>
        <w:gridCol w:w="1701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" w:hRule="atLeast"/>
        </w:trPr>
        <w:tc>
          <w:tcPr>
            <w:tcW w:w="67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right="0" w:rightChars="0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  <w:t>序号</w:t>
            </w:r>
          </w:p>
        </w:tc>
        <w:tc>
          <w:tcPr>
            <w:tcW w:w="170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right="0" w:rightChars="0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  <w:t>检查事项</w:t>
            </w:r>
          </w:p>
        </w:tc>
        <w:tc>
          <w:tcPr>
            <w:tcW w:w="1006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right="0" w:rightChars="0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  <w:t>资料内容</w:t>
            </w:r>
          </w:p>
        </w:tc>
        <w:tc>
          <w:tcPr>
            <w:tcW w:w="170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right="0" w:rightChars="0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  <w:t>备注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67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right="0" w:rightChars="0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right="0" w:rightChars="0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整顿规范市场秩序</w:t>
            </w:r>
          </w:p>
        </w:tc>
        <w:tc>
          <w:tcPr>
            <w:tcW w:w="1006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right="0" w:rightChars="0"/>
              <w:textAlignment w:val="auto"/>
              <w:rPr>
                <w:rFonts w:hint="default" w:ascii="Times New Roman" w:hAnsi="Times New Roman" w:cs="Times New Roman" w:eastAsiaTheme="minorEastAsia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1、中标通知书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eastAsia="zh-CN"/>
              </w:rPr>
              <w:t>及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备案合同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eastAsia="zh-CN"/>
              </w:rPr>
              <w:t>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right="0" w:rightChars="0"/>
              <w:textAlignment w:val="auto"/>
              <w:rPr>
                <w:rFonts w:hint="default" w:ascii="Times New Roman" w:hAnsi="Times New Roman" w:cs="Times New Roman" w:eastAsiaTheme="minorEastAsia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2、建造师证书、农民工工资管理员公司任命文件，农民工工资管理员要与农民工权益告知牌上劳务管理员对应，同时确保对农民工实名制资料能熟悉和做出解释说明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eastAsia="zh-CN"/>
              </w:rPr>
              <w:t>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right="0" w:rightChars="0"/>
              <w:textAlignment w:val="auto"/>
              <w:rPr>
                <w:rFonts w:hint="default" w:ascii="Times New Roman" w:hAnsi="Times New Roman" w:cs="Times New Roman" w:eastAsiaTheme="minorEastAsia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3、总包合同中的付款条件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eastAsia="zh-CN"/>
              </w:rPr>
              <w:t>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right="0" w:rightChars="0"/>
              <w:textAlignment w:val="auto"/>
              <w:rPr>
                <w:rFonts w:hint="default" w:ascii="Times New Roman" w:hAnsi="Times New Roman" w:cs="Times New Roman" w:eastAsiaTheme="minorEastAsia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4、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eastAsia="zh-CN"/>
              </w:rPr>
              <w:t>历次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建设单位支付工程款的收款资料（收据、发票、工程款申请报告等复印件），付款时间与合同的付款条件进行对比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eastAsia="zh-CN"/>
              </w:rPr>
              <w:t>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right="0" w:rightChars="0"/>
              <w:textAlignment w:val="auto"/>
              <w:rPr>
                <w:rFonts w:hint="default" w:ascii="Times New Roman" w:hAnsi="Times New Roman" w:cs="Times New Roman" w:eastAsiaTheme="minorEastAsia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5、施工企业交给建设单位的履约保函或履约保证金的转账凭证，以及建设单位向施工企业提供的工程款支付担保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eastAsia="zh-CN"/>
              </w:rPr>
              <w:t>。</w:t>
            </w:r>
          </w:p>
        </w:tc>
        <w:tc>
          <w:tcPr>
            <w:tcW w:w="170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right="0" w:rightChars="0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合同应该为备案合同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</w:trPr>
        <w:tc>
          <w:tcPr>
            <w:tcW w:w="67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right="0" w:rightChars="0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right="0" w:rightChars="0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解决政府投资工程项目欠薪（针对政府投资工程）</w:t>
            </w:r>
          </w:p>
        </w:tc>
        <w:tc>
          <w:tcPr>
            <w:tcW w:w="1006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right="0" w:rightChars="0"/>
              <w:textAlignment w:val="auto"/>
              <w:rPr>
                <w:rFonts w:hint="default" w:ascii="Times New Roman" w:hAnsi="Times New Roman" w:cs="Times New Roman" w:eastAsiaTheme="minorEastAsia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1、发改委批复的可行性研究报告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eastAsia="zh-CN"/>
              </w:rPr>
              <w:t>，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批复中应该明确项目资金来源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eastAsia="zh-CN"/>
              </w:rPr>
              <w:t>，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若资金来源为自筹，应提供资金自筹方案或年度资金安排计划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eastAsia="zh-CN"/>
              </w:rPr>
              <w:t>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right="0" w:rightChars="0"/>
              <w:textAlignment w:val="auto"/>
              <w:rPr>
                <w:rFonts w:hint="default" w:ascii="Times New Roman" w:hAnsi="Times New Roman" w:cs="Times New Roman" w:eastAsiaTheme="minorEastAsia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2、资金安排凭证：年度预算批复、指标通知书、国库支付凭证、建设单位的银行支付凭证等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eastAsia="zh-CN"/>
              </w:rPr>
              <w:t>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right="0" w:rightChars="0"/>
              <w:textAlignment w:val="auto"/>
              <w:rPr>
                <w:rFonts w:hint="default" w:ascii="Times New Roman" w:hAnsi="Times New Roman" w:cs="Times New Roman" w:eastAsiaTheme="minorEastAsia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3、建设单位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eastAsia="zh-CN"/>
              </w:rPr>
              <w:t>历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次支付工程款的支付凭证或转账凭证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eastAsia="zh-CN"/>
              </w:rPr>
              <w:t>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right="0" w:rightChars="0"/>
              <w:textAlignment w:val="auto"/>
              <w:rPr>
                <w:rFonts w:hint="default" w:ascii="Times New Roman" w:hAnsi="Times New Roman" w:cs="Times New Roman" w:eastAsiaTheme="minorEastAsia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4、结算凭证：看是否有每次工程款支付时的已完工程量的确认或跟踪审计报告等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eastAsia="zh-CN"/>
              </w:rPr>
              <w:t>。</w:t>
            </w:r>
          </w:p>
        </w:tc>
        <w:tc>
          <w:tcPr>
            <w:tcW w:w="170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right="0" w:rightChars="0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</w:trPr>
        <w:tc>
          <w:tcPr>
            <w:tcW w:w="67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right="0" w:rightChars="0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right="0" w:rightChars="0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按月足额支付工资</w:t>
            </w:r>
          </w:p>
        </w:tc>
        <w:tc>
          <w:tcPr>
            <w:tcW w:w="1006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right="0" w:rightChars="0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1、工资表支付数额应符合合同约定工资数额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eastAsia="zh-CN"/>
              </w:rPr>
              <w:t>，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每月支付工资不得低于当地最低工资标准（市区最低工资标准为每月1830元，东海县、灌云县、灌南县、赣榆区最低工资标准为每月1620元）；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right="0" w:rightChars="0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2、工资表：现金支付工资表要求必须由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eastAsia="zh-CN"/>
              </w:rPr>
              <w:t>农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民工签字确认，银行代发工资的需提供银行转账凭证或网银交易记录；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right="0" w:rightChars="0"/>
              <w:textAlignment w:val="auto"/>
              <w:rPr>
                <w:rFonts w:hint="default" w:ascii="Times New Roman" w:hAnsi="Times New Roman" w:cs="Times New Roman" w:eastAsiaTheme="minorEastAsia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工资表中的支付数额要与合同中约定的对应，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eastAsia="zh-CN"/>
              </w:rPr>
              <w:t>低于一个月的短期用工，每日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实际工资不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eastAsia="zh-CN"/>
              </w:rPr>
              <w:t>得低于换算的每日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最低工资标准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eastAsia="zh-CN"/>
              </w:rPr>
              <w:t>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right="0" w:rightChars="0"/>
              <w:textAlignment w:val="auto"/>
              <w:rPr>
                <w:rFonts w:hint="default" w:ascii="Times New Roman" w:hAnsi="Times New Roman" w:cs="Times New Roman" w:eastAsiaTheme="minorEastAsia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银行转账的需要提供经民工、班组及项目负责人签字确认的工资表，工资表中的数额与转账凭证一致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eastAsia="zh-CN"/>
              </w:rPr>
              <w:t>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right="0" w:rightChars="0"/>
              <w:textAlignment w:val="auto"/>
              <w:rPr>
                <w:rFonts w:hint="default" w:ascii="Times New Roman" w:hAnsi="Times New Roman" w:cs="Times New Roman" w:eastAsiaTheme="minorEastAsia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3、工资表要在权益告知栏张贴公示，拍照留存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eastAsia="zh-CN"/>
              </w:rPr>
              <w:t>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right="0" w:rightChars="0"/>
              <w:textAlignment w:val="auto"/>
              <w:rPr>
                <w:rFonts w:hint="default" w:ascii="Times New Roman" w:hAnsi="Times New Roman" w:cs="Times New Roman" w:eastAsiaTheme="minorEastAsia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4、银行代发工资流水：专用账户网银转账的记录下载或者截屏留存，每月的转账记录与每月专用账户进账记录和出账记录要对应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eastAsia="zh-CN"/>
              </w:rPr>
              <w:t>；</w:t>
            </w:r>
          </w:p>
        </w:tc>
        <w:tc>
          <w:tcPr>
            <w:tcW w:w="170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right="0" w:rightChars="0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工资表、银行转账凭证等应在项目部留存。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</w:trPr>
        <w:tc>
          <w:tcPr>
            <w:tcW w:w="67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right="0" w:rightChars="0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right="0" w:rightChars="0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实名制管理</w:t>
            </w:r>
          </w:p>
        </w:tc>
        <w:tc>
          <w:tcPr>
            <w:tcW w:w="1006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right="0" w:rightChars="0"/>
              <w:textAlignment w:val="auto"/>
              <w:rPr>
                <w:rFonts w:hint="default" w:ascii="Times New Roman" w:hAnsi="Times New Roman" w:cs="Times New Roman" w:eastAsiaTheme="minorEastAsia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、劳动合同尽量选用推荐版本，劳动合同的份数要与花名册中的人员数量一致，合同到期的要在花名册中标注离场时间。劳动合同中的各项选择要求正确选择，特别是劳动报酬中的各项内容要选择明确。劳动合同必须盖劳务公司公章或者施工企业公章，不得盖项目部章，劳务管理员要与之前劳务管理员对应，相关联系方式填写规范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eastAsia="zh-CN"/>
              </w:rPr>
              <w:t>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right="0" w:rightChars="0"/>
              <w:textAlignment w:val="auto"/>
              <w:rPr>
                <w:rFonts w:hint="default" w:ascii="Times New Roman" w:hAnsi="Times New Roman" w:cs="Times New Roman" w:eastAsiaTheme="minorEastAsia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2、花名册：姓名、性别、身份证号码、工种、进场时间、退场时间等信息尽量齐全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eastAsia="zh-CN"/>
              </w:rPr>
              <w:t>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right="0" w:rightChars="0"/>
              <w:textAlignment w:val="auto"/>
              <w:rPr>
                <w:rFonts w:hint="default" w:ascii="Times New Roman" w:hAnsi="Times New Roman" w:cs="Times New Roman" w:eastAsiaTheme="minorEastAsia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3、考勤表要有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eastAsia="zh-CN"/>
              </w:rPr>
              <w:t>农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民工签字确认，同时班组长、劳务管理员、项目负责人签字，若有劳务工资或专业分包的，还需分包单位劳务管理员和项目负责人签字按手印确认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eastAsia="zh-CN"/>
              </w:rPr>
              <w:t>，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签字不得代签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eastAsia="zh-CN"/>
              </w:rPr>
              <w:t>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right="0" w:rightChars="0"/>
              <w:textAlignment w:val="auto"/>
              <w:rPr>
                <w:rFonts w:hint="default" w:ascii="Times New Roman" w:hAnsi="Times New Roman" w:cs="Times New Roman" w:eastAsiaTheme="minorEastAsia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4、实名制管理系统要运行，人员信息更新及时，农民工工资支付表格及时上传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eastAsia="zh-CN"/>
              </w:rPr>
              <w:t>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right="0" w:rightChars="0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5、电子考勤设备运行正常，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eastAsia="zh-CN"/>
              </w:rPr>
              <w:t>每日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打卡考勤。</w:t>
            </w:r>
          </w:p>
        </w:tc>
        <w:tc>
          <w:tcPr>
            <w:tcW w:w="170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right="0" w:rightChars="0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</w:trPr>
        <w:tc>
          <w:tcPr>
            <w:tcW w:w="67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right="0" w:rightChars="0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0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right="0" w:rightChars="0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农民工工资专用账户制度</w:t>
            </w:r>
          </w:p>
        </w:tc>
        <w:tc>
          <w:tcPr>
            <w:tcW w:w="1006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right="0" w:rightChars="0"/>
              <w:jc w:val="left"/>
              <w:textAlignment w:val="auto"/>
              <w:rPr>
                <w:rFonts w:hint="default" w:ascii="Times New Roman" w:hAnsi="Times New Roman" w:cs="Times New Roman" w:eastAsiaTheme="minorEastAsia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1、农民工工资专用账户：提供《开设单位银行结算账户申请书》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eastAsia="zh-CN"/>
              </w:rPr>
              <w:t>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right="0" w:rightChars="0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2、专用账户进账流水凭证、专用账户出账流水凭证；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right="0" w:rightChars="0"/>
              <w:jc w:val="left"/>
              <w:textAlignment w:val="auto"/>
              <w:rPr>
                <w:rFonts w:hint="default" w:ascii="Times New Roman" w:hAnsi="Times New Roman" w:cs="Times New Roman" w:eastAsiaTheme="minorEastAsia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3、如有劳务分包或者其他专业分包，需与总承包企业签订农民工工资代发工资协议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eastAsia="zh-CN"/>
              </w:rPr>
              <w:t>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right="0" w:rightChars="0"/>
              <w:jc w:val="left"/>
              <w:textAlignment w:val="auto"/>
              <w:rPr>
                <w:rFonts w:hint="default" w:ascii="Times New Roman" w:hAnsi="Times New Roman" w:cs="Times New Roman" w:eastAsiaTheme="minorEastAsia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4、通过农民工工资专用账户支付到农民工工资卡上的转账记录，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eastAsia="zh-CN"/>
              </w:rPr>
              <w:t>应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能看到转出账号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eastAsia="zh-CN"/>
              </w:rPr>
              <w:t>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right="0" w:rightChars="0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5、农民工工资卡批量开卡记录或者自有工资卡卡号签字确认，新办卡发卡记录要有民工签字确认。</w:t>
            </w:r>
          </w:p>
        </w:tc>
        <w:tc>
          <w:tcPr>
            <w:tcW w:w="170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right="0" w:rightChars="0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67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right="0" w:rightChars="0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70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right="0" w:rightChars="0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工资保证金制度</w:t>
            </w:r>
          </w:p>
        </w:tc>
        <w:tc>
          <w:tcPr>
            <w:tcW w:w="1006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right="0" w:rightChars="0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农民工工资保证金缴费凭证或者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eastAsia="zh-CN"/>
              </w:rPr>
              <w:t>减免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证明</w:t>
            </w:r>
          </w:p>
        </w:tc>
        <w:tc>
          <w:tcPr>
            <w:tcW w:w="170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right="0" w:rightChars="0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67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right="0" w:rightChars="0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70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right="0" w:rightChars="0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落实欠薪责任</w:t>
            </w:r>
          </w:p>
        </w:tc>
        <w:tc>
          <w:tcPr>
            <w:tcW w:w="1006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right="0" w:rightChars="0"/>
              <w:textAlignment w:val="auto"/>
              <w:rPr>
                <w:rFonts w:hint="default" w:ascii="Times New Roman" w:hAnsi="Times New Roman" w:cs="Times New Roman" w:eastAsiaTheme="minorEastAsia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1、如有劳务分包或者其他专业分包，需与总承包企业签订农民工工资代发工资协议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eastAsia="zh-CN"/>
              </w:rPr>
              <w:t>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right="0" w:rightChars="0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2、现场询问农民工工资是否发放到位：询问人员基本信息、工种、结算方式、支付金额、工资发放时间、是否签订合同、考勤表是否每月都有签字确认、民工手中是否有一份劳动合同等相关内容，询问的相关人员口述内容与用工合同、工资表、考勤表等内容进行对应查看。</w:t>
            </w:r>
          </w:p>
        </w:tc>
        <w:tc>
          <w:tcPr>
            <w:tcW w:w="170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right="0" w:rightChars="0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67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right="0" w:rightChars="0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70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right="0" w:rightChars="0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施工人员维权告示牌</w:t>
            </w:r>
          </w:p>
        </w:tc>
        <w:tc>
          <w:tcPr>
            <w:tcW w:w="1006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right="0" w:rightChars="0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1、告示牌应设置在工地出入口、告示栏等醒目位置；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right="0" w:rightChars="0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2、告示牌内容应规范，应包括：项目基本信息、劳资管理员信息、举报投诉渠道电话等信息，信息应准确。</w:t>
            </w:r>
          </w:p>
        </w:tc>
        <w:tc>
          <w:tcPr>
            <w:tcW w:w="170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right="0" w:rightChars="0"/>
              <w:textAlignment w:val="auto"/>
              <w:rPr>
                <w:rFonts w:hint="default" w:ascii="Times New Roman" w:hAnsi="Times New Roman" w:cs="Times New Roman" w:eastAsiaTheme="minorEastAsia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zh-CN"/>
              </w:rPr>
              <w:t>使用统一版本</w:t>
            </w:r>
          </w:p>
        </w:tc>
      </w:tr>
    </w:tbl>
    <w:p/>
    <w:sectPr>
      <w:pgSz w:w="16838" w:h="11906" w:orient="landscape"/>
      <w:pgMar w:top="1800" w:right="1440" w:bottom="156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AF0FA6"/>
    <w:rsid w:val="000A151A"/>
    <w:rsid w:val="001041C7"/>
    <w:rsid w:val="00144EB7"/>
    <w:rsid w:val="001D283F"/>
    <w:rsid w:val="00362A10"/>
    <w:rsid w:val="003A143E"/>
    <w:rsid w:val="004712F4"/>
    <w:rsid w:val="004C108E"/>
    <w:rsid w:val="00526B45"/>
    <w:rsid w:val="005B4F17"/>
    <w:rsid w:val="00635B05"/>
    <w:rsid w:val="006736F1"/>
    <w:rsid w:val="00716860"/>
    <w:rsid w:val="00757AF5"/>
    <w:rsid w:val="0076535C"/>
    <w:rsid w:val="0096556E"/>
    <w:rsid w:val="00AA7559"/>
    <w:rsid w:val="00AF0FA6"/>
    <w:rsid w:val="00BA6489"/>
    <w:rsid w:val="00BD0132"/>
    <w:rsid w:val="00CC7CB3"/>
    <w:rsid w:val="00DC6A65"/>
    <w:rsid w:val="00FB49F6"/>
    <w:rsid w:val="10532428"/>
    <w:rsid w:val="69E70D64"/>
    <w:rsid w:val="6FF771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List Paragraph"/>
    <w:basedOn w:val="1"/>
    <w:qFormat/>
    <w:uiPriority w:val="34"/>
    <w:pPr>
      <w:ind w:firstLine="420" w:firstLineChars="200"/>
    </w:pPr>
  </w:style>
  <w:style w:type="character" w:customStyle="1" w:styleId="9">
    <w:name w:val="批注框文本 Char"/>
    <w:basedOn w:val="7"/>
    <w:link w:val="2"/>
    <w:semiHidden/>
    <w:qFormat/>
    <w:uiPriority w:val="99"/>
    <w:rPr>
      <w:sz w:val="18"/>
      <w:szCs w:val="18"/>
    </w:rPr>
  </w:style>
  <w:style w:type="character" w:customStyle="1" w:styleId="10">
    <w:name w:val="页眉 Char"/>
    <w:basedOn w:val="7"/>
    <w:link w:val="4"/>
    <w:semiHidden/>
    <w:qFormat/>
    <w:uiPriority w:val="99"/>
    <w:rPr>
      <w:sz w:val="18"/>
      <w:szCs w:val="18"/>
    </w:rPr>
  </w:style>
  <w:style w:type="character" w:customStyle="1" w:styleId="11">
    <w:name w:val="页脚 Char"/>
    <w:basedOn w:val="7"/>
    <w:link w:val="3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250</Words>
  <Characters>1425</Characters>
  <Lines>11</Lines>
  <Paragraphs>3</Paragraphs>
  <TotalTime>37</TotalTime>
  <ScaleCrop>false</ScaleCrop>
  <LinksUpToDate>false</LinksUpToDate>
  <CharactersWithSpaces>1672</CharactersWithSpaces>
  <Application>WPS Office_11.1.0.8370_F1E327BC-269C-435d-A152-05C5408002CA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2019-07-29T05:30:00Z</dcterms:created>
  <dc:creator>张来任</dc:creator>
  <cp:lastModifiedBy>Administrator</cp:lastModifiedBy>
  <dcterms:modified xsi:type="dcterms:W3CDTF">2019-07-31T00:37:26Z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2052-11.1.0.8370</vt:lpwstr>
  </property>
</Properties>
</file>